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912CE9" w:rsidRPr="00DB723A" w:rsidRDefault="000D1869" w:rsidP="00912CE9">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(G1 - ifce 2019)  </w:t>
      </w:r>
      <w:r w:rsidR="00912CE9" w:rsidRPr="00DB723A">
        <w:rPr>
          <w:b/>
          <w:bCs/>
          <w:i/>
          <w:iCs/>
          <w:sz w:val="20"/>
          <w:szCs w:val="20"/>
          <w:lang w:eastAsia="pt-BR"/>
        </w:rPr>
        <w:t xml:space="preserve">FUSÃO ENTRE MONSANTO E BAYER AUMENTA MONOPÓLIO DO VENENO E DA TRANSGENIA NO MUNDO </w:t>
      </w:r>
    </w:p>
    <w:p w:rsidR="00912CE9" w:rsidRPr="00DB723A" w:rsidRDefault="00912CE9" w:rsidP="00912CE9">
      <w:pPr>
        <w:widowControl w:val="0"/>
        <w:autoSpaceDE w:val="0"/>
        <w:autoSpaceDN w:val="0"/>
        <w:adjustRightInd w:val="0"/>
        <w:spacing w:after="0" w:line="240" w:lineRule="auto"/>
        <w:rPr>
          <w:sz w:val="20"/>
          <w:szCs w:val="20"/>
          <w:lang w:eastAsia="pt-BR"/>
        </w:rPr>
      </w:pPr>
    </w:p>
    <w:p w:rsidR="00912CE9" w:rsidRPr="00DB723A" w:rsidRDefault="00912CE9" w:rsidP="00912CE9">
      <w:pPr>
        <w:widowControl w:val="0"/>
        <w:autoSpaceDE w:val="0"/>
        <w:autoSpaceDN w:val="0"/>
        <w:adjustRightInd w:val="0"/>
        <w:spacing w:after="0" w:line="240" w:lineRule="auto"/>
        <w:rPr>
          <w:sz w:val="20"/>
          <w:szCs w:val="20"/>
          <w:lang w:eastAsia="pt-BR"/>
        </w:rPr>
      </w:pPr>
      <w:r w:rsidRPr="00DB723A">
        <w:rPr>
          <w:sz w:val="20"/>
          <w:szCs w:val="20"/>
          <w:lang w:eastAsia="pt-BR"/>
        </w:rPr>
        <w:t xml:space="preserve">No dia 21 de março, a União Europeia avalizou a fusão de duas megaempresas de tecnologia agrícola: a norte-americana Monsanto e a alemã Bayer. O negócio já havia sido aprovado no Brasil pelo Conselho Administrativo de Defesa Econômica (CADE). [...] As megafusões revelam e atualizam a tendência de concentração e monopólio do capital, o que já alertava Lenin em 1916, facilitando o acordo, formação de trustes e cartéis, além da própria proporção das empresas que dificulta a concorrência. Há também a combinação numa só empresa de diferentes ramos industriais, como é o caso do pacote tecnológico agrícola que vincula a produção de sementes modificadas e transgênicas e adaptadas aos agrotóxicos [...] A alta tecnificação agrícola impulsiona a concentração e o investimento em pesquisas de tecnologia de ponta, alocada nos países de capitalismo central. </w:t>
      </w:r>
    </w:p>
    <w:p w:rsidR="00912CE9" w:rsidRPr="00DB723A" w:rsidRDefault="00912CE9" w:rsidP="00912CE9">
      <w:pPr>
        <w:widowControl w:val="0"/>
        <w:autoSpaceDE w:val="0"/>
        <w:autoSpaceDN w:val="0"/>
        <w:adjustRightInd w:val="0"/>
        <w:spacing w:after="0" w:line="240" w:lineRule="auto"/>
        <w:rPr>
          <w:sz w:val="20"/>
          <w:szCs w:val="20"/>
          <w:lang w:eastAsia="pt-BR"/>
        </w:rPr>
      </w:pPr>
    </w:p>
    <w:p w:rsidR="00912CE9" w:rsidRPr="00DB723A" w:rsidRDefault="00912CE9" w:rsidP="00912CE9">
      <w:pPr>
        <w:widowControl w:val="0"/>
        <w:autoSpaceDE w:val="0"/>
        <w:autoSpaceDN w:val="0"/>
        <w:adjustRightInd w:val="0"/>
        <w:spacing w:after="0" w:line="240" w:lineRule="auto"/>
        <w:jc w:val="right"/>
        <w:rPr>
          <w:sz w:val="20"/>
          <w:szCs w:val="20"/>
          <w:lang w:eastAsia="pt-BR"/>
        </w:rPr>
      </w:pPr>
      <w:r w:rsidRPr="00DB723A">
        <w:rPr>
          <w:sz w:val="20"/>
          <w:szCs w:val="20"/>
          <w:lang w:eastAsia="pt-BR"/>
        </w:rPr>
        <w:t xml:space="preserve">(Fonte: https://www.brasildefato.com.br/2018/04/02/fusao-entre-monsanto-e-bayer-aumenta-monopolio-do-veneno-e-da-transgenia-no-mundo/) </w:t>
      </w:r>
    </w:p>
    <w:p w:rsidR="00912CE9" w:rsidRPr="00DB723A" w:rsidRDefault="00912CE9" w:rsidP="00912CE9">
      <w:pPr>
        <w:widowControl w:val="0"/>
        <w:autoSpaceDE w:val="0"/>
        <w:autoSpaceDN w:val="0"/>
        <w:adjustRightInd w:val="0"/>
        <w:spacing w:after="0" w:line="240" w:lineRule="auto"/>
        <w:rPr>
          <w:sz w:val="20"/>
          <w:szCs w:val="20"/>
          <w:lang w:eastAsia="pt-BR"/>
        </w:rPr>
      </w:pPr>
    </w:p>
    <w:p w:rsidR="00912CE9" w:rsidRPr="00DB723A" w:rsidRDefault="00912CE9" w:rsidP="00912CE9">
      <w:pPr>
        <w:widowControl w:val="0"/>
        <w:autoSpaceDE w:val="0"/>
        <w:autoSpaceDN w:val="0"/>
        <w:adjustRightInd w:val="0"/>
        <w:spacing w:after="0" w:line="240" w:lineRule="auto"/>
        <w:rPr>
          <w:sz w:val="20"/>
          <w:szCs w:val="20"/>
          <w:lang w:eastAsia="pt-BR"/>
        </w:rPr>
      </w:pPr>
    </w:p>
    <w:p w:rsidR="00000000" w:rsidRDefault="00912CE9" w:rsidP="00912CE9">
      <w:pPr>
        <w:widowControl w:val="0"/>
        <w:autoSpaceDE w:val="0"/>
        <w:autoSpaceDN w:val="0"/>
        <w:adjustRightInd w:val="0"/>
        <w:spacing w:after="0" w:line="240" w:lineRule="auto"/>
        <w:rPr>
          <w:lang w:eastAsia="pt-BR"/>
        </w:rPr>
      </w:pPr>
      <w:r w:rsidRPr="00DB723A">
        <w:rPr>
          <w:sz w:val="20"/>
          <w:szCs w:val="20"/>
          <w:lang w:eastAsia="pt-BR"/>
        </w:rPr>
        <w:t xml:space="preserve">De acordo com trecho da matéria publicada no Brasil de Fato (2018), o texto reflete uma das principais características do Capitalismo Financeiro, que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5D81" w:rsidRPr="00BE5EBA">
        <w:rPr>
          <w:sz w:val="20"/>
          <w:szCs w:val="20"/>
          <w:lang w:eastAsia="pt-BR"/>
        </w:rPr>
        <w:t xml:space="preserve">renovação do sistema produtivo, em que uma empresa compra outra a fim de abandonar o seu tipo de produto e ingressar em um novo ramo da economia. </w:t>
      </w:r>
      <w:r w:rsidR="00474B44" w:rsidRPr="00BE5EB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81681" w:rsidRPr="002C3176">
        <w:rPr>
          <w:sz w:val="20"/>
          <w:szCs w:val="20"/>
          <w:lang w:eastAsia="pt-BR"/>
        </w:rPr>
        <w:t xml:space="preserve">divisão de tarefas e atribuições entre diferentes empresas, a fim de dinamizar a economia e gerar empregos. </w:t>
      </w:r>
      <w:r w:rsidR="00474B44" w:rsidRPr="002C317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92F75" w:rsidRPr="00A2124C">
        <w:rPr>
          <w:sz w:val="20"/>
          <w:szCs w:val="20"/>
          <w:lang w:eastAsia="pt-BR"/>
        </w:rPr>
        <w:t xml:space="preserve">união voluntária entre duas empresas de ramos diferentes a fim de expandir o mercado consumidor. </w:t>
      </w:r>
      <w:r w:rsidR="00474B44" w:rsidRPr="00A2124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85E66" w:rsidRPr="00A64B07">
        <w:rPr>
          <w:sz w:val="20"/>
          <w:szCs w:val="20"/>
          <w:lang w:eastAsia="pt-BR"/>
        </w:rPr>
        <w:t xml:space="preserve">concorrência pouco acirrada, que não favoreceu essa fusão, nem às incorporações que resultaram na formação de monopólio ou oligopólio. </w:t>
      </w:r>
      <w:r w:rsidR="00474B44" w:rsidRPr="00A64B0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97AF2" w:rsidRPr="000F7506">
        <w:rPr>
          <w:sz w:val="20"/>
          <w:szCs w:val="20"/>
          <w:lang w:eastAsia="pt-BR"/>
        </w:rPr>
        <w:t xml:space="preserve">fusão entre empresas, a fim de ampliar a produção e ampliar o alcance produtivo, prática conhecida como </w:t>
      </w:r>
      <w:r w:rsidR="00197AF2" w:rsidRPr="000F7506">
        <w:rPr>
          <w:i/>
          <w:iCs/>
          <w:sz w:val="20"/>
          <w:szCs w:val="20"/>
          <w:lang w:eastAsia="pt-BR"/>
        </w:rPr>
        <w:t>truste</w:t>
      </w:r>
      <w:r w:rsidR="00197AF2" w:rsidRPr="000F7506">
        <w:rPr>
          <w:sz w:val="20"/>
          <w:szCs w:val="20"/>
          <w:lang w:eastAsia="pt-BR"/>
        </w:rPr>
        <w:t>.</w:t>
      </w:r>
      <w:r w:rsidR="00197AF2" w:rsidRPr="000F7506">
        <w:rPr>
          <w:sz w:val="20"/>
          <w:lang w:eastAsia="pt-BR"/>
        </w:rPr>
        <w:t xml:space="preserve"> </w:t>
      </w:r>
      <w:r w:rsidR="00474B44" w:rsidRPr="000F7506">
        <w:rPr>
          <w:sz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216F12" w:rsidRPr="00F63F7F" w:rsidRDefault="000D1869" w:rsidP="00216F12">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(Enem 2019)  </w:t>
      </w:r>
      <w:r w:rsidR="00216F12" w:rsidRPr="00F63F7F">
        <w:rPr>
          <w:sz w:val="20"/>
          <w:szCs w:val="20"/>
          <w:lang w:eastAsia="pt-BR"/>
        </w:rPr>
        <w:t>O Instituto Brasileiro do Meio Ambiente e dos Recursos Naturais Renováveis (Ibama) está investigando o extermínio de abelhas por intoxicação por agrotóxicos em colmeias de São Paulo e Minas Gerias. Os estudos com inseticidas do tipo neonicotinoides devem estar concluídos no primeiro semestre de 2015. Trata-se de um problema de escala mundial, presente, inclusive, em países do chamado primeiro mundo, e que traz, como consequência, grave ameaça aos seres vivos do planeta, inclusive ao homem.</w:t>
      </w:r>
    </w:p>
    <w:p w:rsidR="00216F12" w:rsidRPr="00F63F7F" w:rsidRDefault="00216F12" w:rsidP="00216F12">
      <w:pPr>
        <w:widowControl w:val="0"/>
        <w:autoSpaceDE w:val="0"/>
        <w:autoSpaceDN w:val="0"/>
        <w:adjustRightInd w:val="0"/>
        <w:spacing w:after="0" w:line="240" w:lineRule="auto"/>
        <w:rPr>
          <w:sz w:val="20"/>
          <w:szCs w:val="20"/>
          <w:lang w:eastAsia="pt-BR"/>
        </w:rPr>
      </w:pPr>
    </w:p>
    <w:p w:rsidR="00216F12" w:rsidRPr="00F63F7F" w:rsidRDefault="00216F12" w:rsidP="00216F12">
      <w:pPr>
        <w:widowControl w:val="0"/>
        <w:autoSpaceDE w:val="0"/>
        <w:autoSpaceDN w:val="0"/>
        <w:adjustRightInd w:val="0"/>
        <w:spacing w:after="0" w:line="240" w:lineRule="auto"/>
        <w:jc w:val="right"/>
        <w:rPr>
          <w:sz w:val="20"/>
          <w:szCs w:val="20"/>
          <w:lang w:eastAsia="pt-BR"/>
        </w:rPr>
      </w:pPr>
      <w:r w:rsidRPr="00F63F7F">
        <w:rPr>
          <w:sz w:val="20"/>
          <w:szCs w:val="20"/>
          <w:lang w:eastAsia="pt-BR"/>
        </w:rPr>
        <w:t xml:space="preserve">IBAMA. </w:t>
      </w:r>
      <w:r w:rsidRPr="00F63F7F">
        <w:rPr>
          <w:bCs/>
          <w:i/>
          <w:sz w:val="20"/>
          <w:szCs w:val="20"/>
          <w:lang w:eastAsia="pt-BR"/>
        </w:rPr>
        <w:t>Polinizadores em risco de extinção são ameaça à vida do ser humano</w:t>
      </w:r>
      <w:r w:rsidRPr="00F63F7F">
        <w:rPr>
          <w:sz w:val="20"/>
          <w:szCs w:val="20"/>
          <w:lang w:eastAsia="pt-BR"/>
        </w:rPr>
        <w:t>. Disponível em: www.mma.gov.br. Acesso em: 10 mar. 2014.</w:t>
      </w:r>
    </w:p>
    <w:p w:rsidR="00216F12" w:rsidRPr="00F63F7F" w:rsidRDefault="00216F12" w:rsidP="00216F12">
      <w:pPr>
        <w:widowControl w:val="0"/>
        <w:autoSpaceDE w:val="0"/>
        <w:autoSpaceDN w:val="0"/>
        <w:adjustRightInd w:val="0"/>
        <w:spacing w:after="0" w:line="240" w:lineRule="auto"/>
        <w:rPr>
          <w:sz w:val="20"/>
          <w:szCs w:val="20"/>
          <w:lang w:eastAsia="pt-BR"/>
        </w:rPr>
      </w:pPr>
    </w:p>
    <w:p w:rsidR="00216F12" w:rsidRPr="00F63F7F" w:rsidRDefault="00216F12" w:rsidP="00216F12">
      <w:pPr>
        <w:widowControl w:val="0"/>
        <w:autoSpaceDE w:val="0"/>
        <w:autoSpaceDN w:val="0"/>
        <w:adjustRightInd w:val="0"/>
        <w:spacing w:after="0" w:line="240" w:lineRule="auto"/>
        <w:rPr>
          <w:sz w:val="20"/>
          <w:szCs w:val="20"/>
          <w:lang w:eastAsia="pt-BR"/>
        </w:rPr>
      </w:pPr>
    </w:p>
    <w:p w:rsidR="00000000" w:rsidRDefault="00216F12" w:rsidP="00216F12">
      <w:pPr>
        <w:widowControl w:val="0"/>
        <w:autoSpaceDE w:val="0"/>
        <w:autoSpaceDN w:val="0"/>
        <w:adjustRightInd w:val="0"/>
        <w:spacing w:after="0" w:line="240" w:lineRule="auto"/>
        <w:rPr>
          <w:lang w:eastAsia="pt-BR"/>
        </w:rPr>
      </w:pPr>
      <w:r w:rsidRPr="00F63F7F">
        <w:rPr>
          <w:sz w:val="20"/>
          <w:szCs w:val="20"/>
          <w:lang w:eastAsia="pt-BR"/>
        </w:rPr>
        <w:t xml:space="preserve">Qual solução para o problema apresentado garante a produtividade da agricultura moderna?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43494" w:rsidRPr="00BE649E">
        <w:rPr>
          <w:sz w:val="20"/>
          <w:szCs w:val="20"/>
          <w:lang w:eastAsia="pt-BR"/>
        </w:rPr>
        <w:t>Preservação da área de mata ciliar.</w:t>
      </w:r>
      <w:r w:rsidR="00B43494" w:rsidRPr="00BE649E">
        <w:rPr>
          <w:sz w:val="20"/>
          <w:lang w:eastAsia="pt-BR"/>
        </w:rPr>
        <w:t xml:space="preserve"> </w:t>
      </w:r>
      <w:r w:rsidR="00474B44" w:rsidRPr="00BE649E">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A45A7" w:rsidRPr="00E879F9">
        <w:rPr>
          <w:sz w:val="20"/>
          <w:szCs w:val="20"/>
          <w:lang w:eastAsia="pt-BR"/>
        </w:rPr>
        <w:t>Adoção da prática de adubação química.</w:t>
      </w:r>
      <w:r w:rsidR="00CA45A7" w:rsidRPr="00E879F9">
        <w:rPr>
          <w:sz w:val="20"/>
          <w:lang w:eastAsia="pt-BR"/>
        </w:rPr>
        <w:t xml:space="preserve"> </w:t>
      </w:r>
      <w:r w:rsidR="00474B44" w:rsidRPr="00E879F9">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34DA0" w:rsidRPr="00DE6414">
        <w:rPr>
          <w:sz w:val="20"/>
          <w:szCs w:val="20"/>
          <w:lang w:eastAsia="pt-BR"/>
        </w:rPr>
        <w:t>Utilização da técnica de controle biológico.</w:t>
      </w:r>
      <w:r w:rsidR="00F34DA0" w:rsidRPr="00DE6414">
        <w:rPr>
          <w:sz w:val="20"/>
          <w:lang w:eastAsia="pt-BR"/>
        </w:rPr>
        <w:t xml:space="preserve"> </w:t>
      </w:r>
      <w:r w:rsidR="00474B44" w:rsidRPr="00DE641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238AB" w:rsidRPr="00345024">
        <w:rPr>
          <w:sz w:val="20"/>
          <w:szCs w:val="20"/>
          <w:lang w:eastAsia="pt-BR"/>
        </w:rPr>
        <w:t>Ampliação do modelo de monocultura tropical.</w:t>
      </w:r>
      <w:r w:rsidR="00E238AB" w:rsidRPr="00345024">
        <w:rPr>
          <w:sz w:val="20"/>
          <w:lang w:eastAsia="pt-BR"/>
        </w:rPr>
        <w:t xml:space="preserve"> </w:t>
      </w:r>
      <w:r w:rsidR="00474B44" w:rsidRPr="0034502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32F0F" w:rsidRPr="00014C35">
        <w:rPr>
          <w:sz w:val="20"/>
          <w:szCs w:val="20"/>
          <w:lang w:eastAsia="pt-BR"/>
        </w:rPr>
        <w:t>Intensificação da drenagem do solo de várzea.</w:t>
      </w:r>
      <w:r w:rsidR="00014C35" w:rsidRPr="00014C35">
        <w:rPr>
          <w:sz w:val="20"/>
          <w:szCs w:val="20"/>
          <w:lang w:eastAsia="pt-BR"/>
        </w:rPr>
        <w:t xml:space="preserve"> </w:t>
      </w:r>
      <w:r w:rsidR="00474B44" w:rsidRPr="00014C35">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92A75" w:rsidRPr="00215810" w:rsidRDefault="000D1869" w:rsidP="000C5900">
      <w:pPr>
        <w:autoSpaceDE w:val="0"/>
        <w:autoSpaceDN w:val="0"/>
        <w:adjustRightInd w:val="0"/>
        <w:spacing w:after="0" w:line="240" w:lineRule="auto"/>
        <w:rPr>
          <w:sz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(G1 - cp2 2019)  </w:t>
      </w:r>
      <w:r w:rsidR="000C5900" w:rsidRPr="00215810">
        <w:rPr>
          <w:sz w:val="20"/>
          <w:lang w:eastAsia="pt-BR"/>
        </w:rPr>
        <w:t>Observe a figura a seguir:</w:t>
      </w:r>
    </w:p>
    <w:p w:rsidR="000C5900" w:rsidRPr="00215810" w:rsidRDefault="000C5900" w:rsidP="000C5900">
      <w:pPr>
        <w:autoSpaceDE w:val="0"/>
        <w:autoSpaceDN w:val="0"/>
        <w:adjustRightInd w:val="0"/>
        <w:spacing w:after="0" w:line="240" w:lineRule="auto"/>
        <w:rPr>
          <w:sz w:val="20"/>
          <w:shd w:val="clear" w:color="auto" w:fill="FFFFFF"/>
          <w:lang w:eastAsia="pt-BR"/>
        </w:rPr>
      </w:pPr>
    </w:p>
    <w:p w:rsidR="00830DAC" w:rsidRPr="00215810" w:rsidRDefault="007D6F2A" w:rsidP="000C5900">
      <w:pPr>
        <w:autoSpaceDE w:val="0"/>
        <w:autoSpaceDN w:val="0"/>
        <w:adjustRightInd w:val="0"/>
        <w:spacing w:after="0" w:line="240" w:lineRule="auto"/>
        <w:rPr>
          <w:sz w:val="20"/>
          <w:shd w:val="clear" w:color="auto" w:fill="FFFFFF"/>
          <w:lang w:eastAsia="pt-BR"/>
        </w:rPr>
      </w:pPr>
      <w:r>
        <w:rPr>
          <w:noProof/>
          <w:sz w:val="20"/>
          <w:shd w:val="clear" w:color="auto" w:fill="FFFFFF"/>
          <w:lang w:val="en-US"/>
        </w:rPr>
        <w:lastRenderedPageBreak/>
        <w:drawing>
          <wp:inline distT="0" distB="0" distL="0" distR="0">
            <wp:extent cx="2381250" cy="1838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inline>
        </w:drawing>
      </w:r>
    </w:p>
    <w:p w:rsidR="00830DAC" w:rsidRPr="00215810" w:rsidRDefault="00830DAC" w:rsidP="000C5900">
      <w:pPr>
        <w:autoSpaceDE w:val="0"/>
        <w:autoSpaceDN w:val="0"/>
        <w:adjustRightInd w:val="0"/>
        <w:spacing w:after="0" w:line="240" w:lineRule="auto"/>
        <w:rPr>
          <w:sz w:val="20"/>
          <w:szCs w:val="20"/>
          <w:lang w:eastAsia="pt-BR"/>
        </w:rPr>
      </w:pPr>
    </w:p>
    <w:p w:rsidR="000C5900" w:rsidRPr="00215810" w:rsidRDefault="000C5900" w:rsidP="000C5900">
      <w:pPr>
        <w:pStyle w:val="Cabealho"/>
        <w:tabs>
          <w:tab w:val="clear" w:pos="4252"/>
          <w:tab w:val="clear" w:pos="8504"/>
        </w:tabs>
        <w:autoSpaceDE w:val="0"/>
        <w:autoSpaceDN w:val="0"/>
        <w:adjustRightInd w:val="0"/>
        <w:rPr>
          <w:color w:val="000000"/>
          <w:sz w:val="20"/>
          <w:lang w:eastAsia="pt-BR"/>
        </w:rPr>
      </w:pPr>
      <w:r w:rsidRPr="00215810">
        <w:rPr>
          <w:color w:val="000000"/>
          <w:sz w:val="20"/>
          <w:lang w:eastAsia="pt-BR"/>
        </w:rPr>
        <w:t>“A chamada modernização do campo é a fase mais evoluída da agricultura e da pecuária,</w:t>
      </w:r>
      <w:r w:rsidR="00780D12" w:rsidRPr="00215810">
        <w:rPr>
          <w:color w:val="000000"/>
          <w:sz w:val="20"/>
          <w:lang w:eastAsia="pt-BR"/>
        </w:rPr>
        <w:t xml:space="preserve"> </w:t>
      </w:r>
      <w:r w:rsidRPr="00215810">
        <w:rPr>
          <w:color w:val="000000"/>
          <w:sz w:val="20"/>
          <w:lang w:eastAsia="pt-BR"/>
        </w:rPr>
        <w:t>apresentando elevado grau de integração com a indústria, com os capitais ou investimentos e com</w:t>
      </w:r>
      <w:r w:rsidR="00780D12" w:rsidRPr="00215810">
        <w:rPr>
          <w:color w:val="000000"/>
          <w:sz w:val="20"/>
          <w:lang w:eastAsia="pt-BR"/>
        </w:rPr>
        <w:t xml:space="preserve"> </w:t>
      </w:r>
      <w:r w:rsidRPr="00215810">
        <w:rPr>
          <w:color w:val="000000"/>
          <w:sz w:val="20"/>
          <w:lang w:eastAsia="pt-BR"/>
        </w:rPr>
        <w:t xml:space="preserve">a ciência.” </w:t>
      </w:r>
    </w:p>
    <w:p w:rsidR="000C5900" w:rsidRPr="00215810" w:rsidRDefault="000C5900" w:rsidP="000C5900">
      <w:pPr>
        <w:pStyle w:val="Cabealho"/>
        <w:tabs>
          <w:tab w:val="clear" w:pos="4252"/>
          <w:tab w:val="clear" w:pos="8504"/>
        </w:tabs>
        <w:autoSpaceDE w:val="0"/>
        <w:autoSpaceDN w:val="0"/>
        <w:adjustRightInd w:val="0"/>
        <w:jc w:val="right"/>
        <w:rPr>
          <w:color w:val="000000"/>
          <w:sz w:val="20"/>
          <w:szCs w:val="20"/>
          <w:lang w:eastAsia="pt-BR"/>
        </w:rPr>
      </w:pPr>
      <w:r w:rsidRPr="00215810">
        <w:rPr>
          <w:color w:val="000000"/>
          <w:sz w:val="20"/>
          <w:szCs w:val="20"/>
          <w:lang w:eastAsia="pt-BR"/>
        </w:rPr>
        <w:t xml:space="preserve">COELHO, Marcos de Amorim; TERRA, Lygia. </w:t>
      </w:r>
      <w:r w:rsidRPr="00215810">
        <w:rPr>
          <w:bCs/>
          <w:i/>
          <w:color w:val="000000"/>
          <w:sz w:val="20"/>
          <w:szCs w:val="20"/>
          <w:lang w:eastAsia="pt-BR"/>
        </w:rPr>
        <w:t>Geografia geral</w:t>
      </w:r>
      <w:r w:rsidRPr="00215810">
        <w:rPr>
          <w:i/>
          <w:color w:val="000000"/>
          <w:sz w:val="20"/>
          <w:szCs w:val="20"/>
          <w:lang w:eastAsia="pt-BR"/>
        </w:rPr>
        <w:t>:</w:t>
      </w:r>
      <w:r w:rsidRPr="00215810">
        <w:rPr>
          <w:color w:val="000000"/>
          <w:sz w:val="20"/>
          <w:szCs w:val="20"/>
          <w:lang w:eastAsia="pt-BR"/>
        </w:rPr>
        <w:t xml:space="preserve"> o espaço natural e socioeconômico. São Paulo: Moderna, 2001, p. 388. </w:t>
      </w:r>
    </w:p>
    <w:p w:rsidR="000C5900" w:rsidRPr="00215810" w:rsidRDefault="000C5900" w:rsidP="000C5900">
      <w:pPr>
        <w:pStyle w:val="Cabealho"/>
        <w:tabs>
          <w:tab w:val="clear" w:pos="4252"/>
          <w:tab w:val="clear" w:pos="8504"/>
        </w:tabs>
        <w:autoSpaceDE w:val="0"/>
        <w:autoSpaceDN w:val="0"/>
        <w:adjustRightInd w:val="0"/>
        <w:rPr>
          <w:color w:val="000000"/>
          <w:sz w:val="20"/>
          <w:szCs w:val="20"/>
          <w:lang w:eastAsia="pt-BR"/>
        </w:rPr>
      </w:pPr>
    </w:p>
    <w:p w:rsidR="000C5900" w:rsidRPr="00215810" w:rsidRDefault="000C5900" w:rsidP="000C5900">
      <w:pPr>
        <w:pStyle w:val="Cabealho"/>
        <w:tabs>
          <w:tab w:val="clear" w:pos="4252"/>
          <w:tab w:val="clear" w:pos="8504"/>
        </w:tabs>
        <w:autoSpaceDE w:val="0"/>
        <w:autoSpaceDN w:val="0"/>
        <w:adjustRightInd w:val="0"/>
        <w:rPr>
          <w:color w:val="000000"/>
          <w:sz w:val="20"/>
          <w:szCs w:val="20"/>
          <w:lang w:eastAsia="pt-BR"/>
        </w:rPr>
      </w:pPr>
    </w:p>
    <w:p w:rsidR="000C5900" w:rsidRPr="00215810" w:rsidRDefault="000C5900" w:rsidP="000C5900">
      <w:pPr>
        <w:autoSpaceDE w:val="0"/>
        <w:autoSpaceDN w:val="0"/>
        <w:adjustRightInd w:val="0"/>
        <w:spacing w:after="0" w:line="240" w:lineRule="auto"/>
        <w:rPr>
          <w:sz w:val="20"/>
          <w:lang w:eastAsia="pt-BR"/>
        </w:rPr>
      </w:pPr>
      <w:r w:rsidRPr="00215810">
        <w:rPr>
          <w:sz w:val="20"/>
          <w:lang w:eastAsia="pt-BR"/>
        </w:rPr>
        <w:t>A modernização do campo no espaço geográfico brasileiro está relacionada, respectivamente, aos seguintes impactos ambiental e social:</w:t>
      </w:r>
    </w:p>
    <w:p w:rsidR="000C5900" w:rsidRPr="00215810" w:rsidRDefault="000C5900" w:rsidP="000C5900">
      <w:pPr>
        <w:autoSpaceDE w:val="0"/>
        <w:autoSpaceDN w:val="0"/>
        <w:adjustRightInd w:val="0"/>
        <w:spacing w:after="0" w:line="240" w:lineRule="auto"/>
        <w:rPr>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17"/>
        <w:gridCol w:w="4974"/>
      </w:tblGrid>
      <w:tr w:rsidR="000C5900" w:rsidRPr="00215810" w:rsidTr="000C5900">
        <w:tblPrEx>
          <w:tblCellMar>
            <w:top w:w="0" w:type="dxa"/>
            <w:bottom w:w="0" w:type="dxa"/>
          </w:tblCellMar>
        </w:tblPrEx>
        <w:trPr>
          <w:trHeight w:val="103"/>
        </w:trPr>
        <w:tc>
          <w:tcPr>
            <w:tcW w:w="534" w:type="dxa"/>
            <w:vAlign w:val="center"/>
          </w:tcPr>
          <w:p w:rsidR="000C5900" w:rsidRPr="00215810" w:rsidRDefault="000C5900" w:rsidP="000C5900">
            <w:pPr>
              <w:keepNext/>
              <w:autoSpaceDE w:val="0"/>
              <w:autoSpaceDN w:val="0"/>
              <w:adjustRightInd w:val="0"/>
              <w:spacing w:after="0" w:line="240" w:lineRule="auto"/>
              <w:rPr>
                <w:sz w:val="20"/>
                <w:szCs w:val="24"/>
                <w:lang w:eastAsia="pt-BR"/>
              </w:rPr>
            </w:pPr>
          </w:p>
        </w:tc>
        <w:tc>
          <w:tcPr>
            <w:tcW w:w="2917" w:type="dxa"/>
            <w:vAlign w:val="center"/>
          </w:tcPr>
          <w:p w:rsidR="000C5900" w:rsidRPr="00215810" w:rsidRDefault="000C5900" w:rsidP="000C5900">
            <w:pPr>
              <w:keepNext/>
              <w:autoSpaceDE w:val="0"/>
              <w:autoSpaceDN w:val="0"/>
              <w:adjustRightInd w:val="0"/>
              <w:spacing w:after="0" w:line="240" w:lineRule="auto"/>
              <w:jc w:val="center"/>
              <w:rPr>
                <w:color w:val="000000"/>
                <w:sz w:val="20"/>
                <w:lang w:eastAsia="pt-BR"/>
              </w:rPr>
            </w:pPr>
            <w:r w:rsidRPr="00215810">
              <w:rPr>
                <w:b/>
                <w:bCs/>
                <w:color w:val="000000"/>
                <w:sz w:val="20"/>
                <w:lang w:eastAsia="pt-BR"/>
              </w:rPr>
              <w:t>Impacto ambiental</w:t>
            </w:r>
          </w:p>
        </w:tc>
        <w:tc>
          <w:tcPr>
            <w:tcW w:w="4974" w:type="dxa"/>
            <w:vAlign w:val="center"/>
          </w:tcPr>
          <w:p w:rsidR="000C5900" w:rsidRPr="00215810" w:rsidRDefault="000C5900" w:rsidP="000C5900">
            <w:pPr>
              <w:keepNext/>
              <w:autoSpaceDE w:val="0"/>
              <w:autoSpaceDN w:val="0"/>
              <w:adjustRightInd w:val="0"/>
              <w:spacing w:after="0" w:line="240" w:lineRule="auto"/>
              <w:jc w:val="center"/>
              <w:rPr>
                <w:color w:val="000000"/>
                <w:sz w:val="20"/>
                <w:lang w:eastAsia="pt-BR"/>
              </w:rPr>
            </w:pPr>
            <w:r w:rsidRPr="00215810">
              <w:rPr>
                <w:b/>
                <w:bCs/>
                <w:color w:val="000000"/>
                <w:sz w:val="20"/>
                <w:lang w:eastAsia="pt-BR"/>
              </w:rPr>
              <w:t>Impacto social</w:t>
            </w:r>
          </w:p>
        </w:tc>
      </w:tr>
      <w:tr w:rsidR="000C5900" w:rsidRPr="00215810" w:rsidTr="000C5900">
        <w:tblPrEx>
          <w:tblCellMar>
            <w:top w:w="0" w:type="dxa"/>
            <w:bottom w:w="0" w:type="dxa"/>
          </w:tblCellMar>
        </w:tblPrEx>
        <w:trPr>
          <w:trHeight w:val="103"/>
        </w:trPr>
        <w:tc>
          <w:tcPr>
            <w:tcW w:w="53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a)</w:t>
            </w:r>
          </w:p>
        </w:tc>
        <w:tc>
          <w:tcPr>
            <w:tcW w:w="2917"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recuperação dos solos</w:t>
            </w:r>
          </w:p>
        </w:tc>
        <w:tc>
          <w:tcPr>
            <w:tcW w:w="497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execução de uma política de reforma agrária </w:t>
            </w:r>
          </w:p>
        </w:tc>
      </w:tr>
      <w:tr w:rsidR="000C5900" w:rsidRPr="00215810" w:rsidTr="000C5900">
        <w:tblPrEx>
          <w:tblCellMar>
            <w:top w:w="0" w:type="dxa"/>
            <w:bottom w:w="0" w:type="dxa"/>
          </w:tblCellMar>
        </w:tblPrEx>
        <w:trPr>
          <w:trHeight w:val="103"/>
        </w:trPr>
        <w:tc>
          <w:tcPr>
            <w:tcW w:w="53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b) </w:t>
            </w:r>
          </w:p>
        </w:tc>
        <w:tc>
          <w:tcPr>
            <w:tcW w:w="2917"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inversão térmica</w:t>
            </w:r>
          </w:p>
        </w:tc>
        <w:tc>
          <w:tcPr>
            <w:tcW w:w="497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redução da fome com a produção dos transgênicos </w:t>
            </w:r>
          </w:p>
        </w:tc>
      </w:tr>
      <w:tr w:rsidR="000C5900" w:rsidRPr="00215810" w:rsidTr="000C5900">
        <w:tblPrEx>
          <w:tblCellMar>
            <w:top w:w="0" w:type="dxa"/>
            <w:bottom w:w="0" w:type="dxa"/>
          </w:tblCellMar>
        </w:tblPrEx>
        <w:trPr>
          <w:trHeight w:val="103"/>
        </w:trPr>
        <w:tc>
          <w:tcPr>
            <w:tcW w:w="53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c) </w:t>
            </w:r>
          </w:p>
        </w:tc>
        <w:tc>
          <w:tcPr>
            <w:tcW w:w="2917"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perda da biodiversidade</w:t>
            </w:r>
          </w:p>
        </w:tc>
        <w:tc>
          <w:tcPr>
            <w:tcW w:w="497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concentração da propriedade fundiária </w:t>
            </w:r>
          </w:p>
        </w:tc>
      </w:tr>
      <w:tr w:rsidR="000C5900" w:rsidRPr="00215810" w:rsidTr="000C5900">
        <w:tblPrEx>
          <w:tblCellMar>
            <w:top w:w="0" w:type="dxa"/>
            <w:bottom w:w="0" w:type="dxa"/>
          </w:tblCellMar>
        </w:tblPrEx>
        <w:trPr>
          <w:trHeight w:val="103"/>
        </w:trPr>
        <w:tc>
          <w:tcPr>
            <w:tcW w:w="53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d) </w:t>
            </w:r>
          </w:p>
        </w:tc>
        <w:tc>
          <w:tcPr>
            <w:tcW w:w="2917"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aumento do reflorestamento </w:t>
            </w:r>
          </w:p>
        </w:tc>
        <w:tc>
          <w:tcPr>
            <w:tcW w:w="4974" w:type="dxa"/>
            <w:vAlign w:val="center"/>
          </w:tcPr>
          <w:p w:rsidR="000C5900" w:rsidRPr="00215810" w:rsidRDefault="000C5900" w:rsidP="000C5900">
            <w:pPr>
              <w:keepNext/>
              <w:autoSpaceDE w:val="0"/>
              <w:autoSpaceDN w:val="0"/>
              <w:adjustRightInd w:val="0"/>
              <w:spacing w:after="0" w:line="240" w:lineRule="auto"/>
              <w:rPr>
                <w:color w:val="000000"/>
                <w:sz w:val="20"/>
                <w:lang w:eastAsia="pt-BR"/>
              </w:rPr>
            </w:pPr>
            <w:r w:rsidRPr="00215810">
              <w:rPr>
                <w:color w:val="000000"/>
                <w:sz w:val="20"/>
                <w:lang w:eastAsia="pt-BR"/>
              </w:rPr>
              <w:t xml:space="preserve">promoção da legislação trabalhista no campo </w:t>
            </w:r>
          </w:p>
        </w:tc>
      </w:tr>
    </w:tbl>
    <w:p w:rsidR="00000000" w:rsidRDefault="00474B44" w:rsidP="00215810">
      <w:pPr>
        <w:autoSpaceDE w:val="0"/>
        <w:autoSpaceDN w:val="0"/>
        <w:adjustRightInd w:val="0"/>
        <w:spacing w:after="0" w:line="240" w:lineRule="auto"/>
        <w:rPr>
          <w:lang w:eastAsia="pt-BR"/>
        </w:rPr>
      </w:pPr>
      <w:r w:rsidRPr="00215810">
        <w:rPr>
          <w:sz w:val="20"/>
          <w:szCs w:val="20"/>
          <w:lang w:eastAsia="pt-BR"/>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6273B6" w:rsidRPr="00665193" w:rsidRDefault="000D1869" w:rsidP="006273B6">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(Enem 2019)  </w:t>
      </w:r>
      <w:r w:rsidR="006273B6" w:rsidRPr="00665193">
        <w:rPr>
          <w:sz w:val="20"/>
          <w:szCs w:val="20"/>
          <w:lang w:eastAsia="pt-BR"/>
        </w:rPr>
        <w:t>A fome não é um problema técnico, pois ela não se deve à falta de alimentos, isso porque a fome convive hoje com as condições materiais para resolvê-la.</w:t>
      </w:r>
    </w:p>
    <w:p w:rsidR="006273B6" w:rsidRPr="00665193" w:rsidRDefault="006273B6" w:rsidP="006273B6">
      <w:pPr>
        <w:widowControl w:val="0"/>
        <w:autoSpaceDE w:val="0"/>
        <w:autoSpaceDN w:val="0"/>
        <w:adjustRightInd w:val="0"/>
        <w:spacing w:after="0" w:line="240" w:lineRule="auto"/>
        <w:rPr>
          <w:sz w:val="20"/>
          <w:szCs w:val="20"/>
          <w:lang w:eastAsia="pt-BR"/>
        </w:rPr>
      </w:pPr>
    </w:p>
    <w:p w:rsidR="006273B6" w:rsidRPr="00665193" w:rsidRDefault="006273B6" w:rsidP="006273B6">
      <w:pPr>
        <w:widowControl w:val="0"/>
        <w:autoSpaceDE w:val="0"/>
        <w:autoSpaceDN w:val="0"/>
        <w:adjustRightInd w:val="0"/>
        <w:spacing w:after="0" w:line="240" w:lineRule="auto"/>
        <w:jc w:val="right"/>
        <w:rPr>
          <w:sz w:val="20"/>
          <w:szCs w:val="20"/>
          <w:lang w:eastAsia="pt-BR"/>
        </w:rPr>
      </w:pPr>
      <w:r w:rsidRPr="00665193">
        <w:rPr>
          <w:sz w:val="20"/>
          <w:szCs w:val="20"/>
          <w:lang w:eastAsia="pt-BR"/>
        </w:rPr>
        <w:t xml:space="preserve">PORTO-GONÇALVES, C. W. Geografia da riqueza, fome e meio ambiente. In: OLIVEIRA, A. U.; MARQUES, M. I. M. (Org.). </w:t>
      </w:r>
      <w:r w:rsidRPr="00665193">
        <w:rPr>
          <w:bCs/>
          <w:i/>
          <w:sz w:val="20"/>
          <w:szCs w:val="20"/>
          <w:lang w:eastAsia="pt-BR"/>
        </w:rPr>
        <w:t>O campo no século XXI</w:t>
      </w:r>
      <w:r w:rsidRPr="00665193">
        <w:rPr>
          <w:sz w:val="20"/>
          <w:szCs w:val="20"/>
          <w:lang w:eastAsia="pt-BR"/>
        </w:rPr>
        <w:t>: território de vida, de luta e de construção da justiça social. São Paulo: Casa Amarela; Paz e Terra, 2004 (adaptado).</w:t>
      </w:r>
    </w:p>
    <w:p w:rsidR="006273B6" w:rsidRPr="00665193" w:rsidRDefault="006273B6" w:rsidP="006273B6">
      <w:pPr>
        <w:widowControl w:val="0"/>
        <w:autoSpaceDE w:val="0"/>
        <w:autoSpaceDN w:val="0"/>
        <w:adjustRightInd w:val="0"/>
        <w:spacing w:after="0" w:line="240" w:lineRule="auto"/>
        <w:rPr>
          <w:sz w:val="20"/>
          <w:szCs w:val="20"/>
          <w:lang w:eastAsia="pt-BR"/>
        </w:rPr>
      </w:pPr>
    </w:p>
    <w:p w:rsidR="006273B6" w:rsidRPr="00665193" w:rsidRDefault="006273B6" w:rsidP="006273B6">
      <w:pPr>
        <w:widowControl w:val="0"/>
        <w:autoSpaceDE w:val="0"/>
        <w:autoSpaceDN w:val="0"/>
        <w:adjustRightInd w:val="0"/>
        <w:spacing w:after="0" w:line="240" w:lineRule="auto"/>
        <w:rPr>
          <w:sz w:val="20"/>
          <w:szCs w:val="20"/>
          <w:lang w:eastAsia="pt-BR"/>
        </w:rPr>
      </w:pPr>
    </w:p>
    <w:p w:rsidR="00000000" w:rsidRDefault="006273B6" w:rsidP="006273B6">
      <w:pPr>
        <w:widowControl w:val="0"/>
        <w:autoSpaceDE w:val="0"/>
        <w:autoSpaceDN w:val="0"/>
        <w:adjustRightInd w:val="0"/>
        <w:spacing w:after="0" w:line="240" w:lineRule="auto"/>
        <w:rPr>
          <w:lang w:eastAsia="pt-BR"/>
        </w:rPr>
      </w:pPr>
      <w:r w:rsidRPr="00665193">
        <w:rPr>
          <w:sz w:val="20"/>
          <w:szCs w:val="20"/>
          <w:lang w:eastAsia="pt-BR"/>
        </w:rPr>
        <w:t xml:space="preserve">O texto demonstra que o problema alimentar apresentado tem uma dimensão política por estar associado ao(à)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04C81" w:rsidRPr="00371F2A">
        <w:rPr>
          <w:sz w:val="20"/>
          <w:szCs w:val="20"/>
          <w:lang w:eastAsia="pt-BR"/>
        </w:rPr>
        <w:t>escala de produtividade regional.</w:t>
      </w:r>
      <w:r w:rsidR="00D04C81" w:rsidRPr="00371F2A">
        <w:rPr>
          <w:sz w:val="20"/>
          <w:lang w:eastAsia="pt-BR"/>
        </w:rPr>
        <w:t xml:space="preserve"> </w:t>
      </w:r>
      <w:r w:rsidR="00474B44" w:rsidRPr="00371F2A">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E24E4" w:rsidRPr="007F26CE">
        <w:rPr>
          <w:sz w:val="20"/>
          <w:szCs w:val="20"/>
          <w:lang w:eastAsia="pt-BR"/>
        </w:rPr>
        <w:t>padrão de distribuição de renda.</w:t>
      </w:r>
      <w:r w:rsidR="00EE24E4" w:rsidRPr="007F26CE">
        <w:rPr>
          <w:sz w:val="20"/>
          <w:lang w:eastAsia="pt-BR"/>
        </w:rPr>
        <w:t xml:space="preserve"> </w:t>
      </w:r>
      <w:r w:rsidR="00474B44" w:rsidRPr="007F26CE">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F0125" w:rsidRPr="00C23B66">
        <w:rPr>
          <w:sz w:val="20"/>
          <w:szCs w:val="20"/>
          <w:lang w:eastAsia="pt-BR"/>
        </w:rPr>
        <w:t>dificuldade de armazenamento de grãos.</w:t>
      </w:r>
      <w:r w:rsidR="004F0125" w:rsidRPr="00C23B66">
        <w:rPr>
          <w:sz w:val="20"/>
          <w:lang w:eastAsia="pt-BR"/>
        </w:rPr>
        <w:t xml:space="preserve"> </w:t>
      </w:r>
      <w:r w:rsidR="00474B44" w:rsidRPr="00C23B66">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C707B" w:rsidRPr="00BC77A2">
        <w:rPr>
          <w:sz w:val="20"/>
          <w:szCs w:val="20"/>
          <w:lang w:eastAsia="pt-BR"/>
        </w:rPr>
        <w:t>crescimento da população mundial.</w:t>
      </w:r>
      <w:r w:rsidR="006C707B" w:rsidRPr="00BC77A2">
        <w:rPr>
          <w:sz w:val="20"/>
          <w:lang w:eastAsia="pt-BR"/>
        </w:rPr>
        <w:t xml:space="preserve"> </w:t>
      </w:r>
      <w:r w:rsidR="00474B44" w:rsidRPr="00BC77A2">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10E58" w:rsidRPr="006801BA">
        <w:rPr>
          <w:sz w:val="20"/>
          <w:szCs w:val="20"/>
          <w:lang w:eastAsia="pt-BR"/>
        </w:rPr>
        <w:t>custo de escoamento dos produtos.</w:t>
      </w:r>
      <w:r w:rsidR="00110E58" w:rsidRPr="006801BA">
        <w:rPr>
          <w:sz w:val="20"/>
          <w:lang w:eastAsia="pt-BR"/>
        </w:rPr>
        <w:t xml:space="preserve"> </w:t>
      </w:r>
      <w:r w:rsidR="00474B44" w:rsidRPr="006801BA">
        <w:rPr>
          <w:sz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652045" w:rsidRPr="00DC436B"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(G1 - cps 2018)  </w:t>
      </w:r>
      <w:r w:rsidR="00652045" w:rsidRPr="00DC436B">
        <w:rPr>
          <w:sz w:val="20"/>
          <w:szCs w:val="20"/>
          <w:lang w:eastAsia="pt-BR"/>
        </w:rPr>
        <w:t>Observe a imagem.</w:t>
      </w:r>
    </w:p>
    <w:p w:rsidR="00592A75" w:rsidRPr="00DC436B" w:rsidRDefault="00592A75">
      <w:pPr>
        <w:widowControl w:val="0"/>
        <w:autoSpaceDE w:val="0"/>
        <w:autoSpaceDN w:val="0"/>
        <w:adjustRightInd w:val="0"/>
        <w:spacing w:after="0" w:line="240" w:lineRule="auto"/>
        <w:rPr>
          <w:sz w:val="20"/>
          <w:szCs w:val="20"/>
          <w:shd w:val="clear" w:color="auto" w:fill="FFFFFF"/>
          <w:lang w:eastAsia="pt-BR"/>
        </w:rPr>
      </w:pPr>
    </w:p>
    <w:p w:rsidR="003E2C35" w:rsidRPr="00DC436B" w:rsidRDefault="007D6F2A">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lastRenderedPageBreak/>
        <w:drawing>
          <wp:inline distT="0" distB="0" distL="0" distR="0">
            <wp:extent cx="2638425" cy="22193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219325"/>
                    </a:xfrm>
                    <a:prstGeom prst="rect">
                      <a:avLst/>
                    </a:prstGeom>
                    <a:noFill/>
                    <a:ln>
                      <a:noFill/>
                    </a:ln>
                  </pic:spPr>
                </pic:pic>
              </a:graphicData>
            </a:graphic>
          </wp:inline>
        </w:drawing>
      </w:r>
    </w:p>
    <w:p w:rsidR="003E2C35" w:rsidRPr="00DC436B" w:rsidRDefault="003E2C35">
      <w:pPr>
        <w:widowControl w:val="0"/>
        <w:autoSpaceDE w:val="0"/>
        <w:autoSpaceDN w:val="0"/>
        <w:adjustRightInd w:val="0"/>
        <w:spacing w:after="0" w:line="240" w:lineRule="auto"/>
        <w:rPr>
          <w:sz w:val="20"/>
          <w:szCs w:val="20"/>
          <w:lang w:eastAsia="pt-BR"/>
        </w:rPr>
      </w:pPr>
    </w:p>
    <w:p w:rsidR="00F31602" w:rsidRPr="00DC436B" w:rsidRDefault="00F31602" w:rsidP="00F31602">
      <w:pPr>
        <w:widowControl w:val="0"/>
        <w:autoSpaceDE w:val="0"/>
        <w:autoSpaceDN w:val="0"/>
        <w:adjustRightInd w:val="0"/>
        <w:spacing w:after="0" w:line="240" w:lineRule="auto"/>
        <w:rPr>
          <w:sz w:val="20"/>
          <w:szCs w:val="20"/>
          <w:lang w:eastAsia="pt-BR"/>
        </w:rPr>
      </w:pPr>
      <w:r w:rsidRPr="00DC436B">
        <w:rPr>
          <w:sz w:val="20"/>
          <w:szCs w:val="20"/>
          <w:lang w:eastAsia="pt-BR"/>
        </w:rPr>
        <w:t>A imagem está relacionada a um sistema agrícola de subsistência típico de regiões densamente povoadas do globo terrestre.</w:t>
      </w:r>
    </w:p>
    <w:p w:rsidR="00F31602" w:rsidRPr="00DC436B" w:rsidRDefault="00F31602" w:rsidP="00F31602">
      <w:pPr>
        <w:widowControl w:val="0"/>
        <w:autoSpaceDE w:val="0"/>
        <w:autoSpaceDN w:val="0"/>
        <w:adjustRightInd w:val="0"/>
        <w:spacing w:after="0" w:line="240" w:lineRule="auto"/>
        <w:rPr>
          <w:sz w:val="20"/>
          <w:szCs w:val="20"/>
          <w:lang w:eastAsia="pt-BR"/>
        </w:rPr>
      </w:pPr>
    </w:p>
    <w:p w:rsidR="00474B44" w:rsidRPr="00DC436B" w:rsidRDefault="00F31602" w:rsidP="00F31602">
      <w:pPr>
        <w:widowControl w:val="0"/>
        <w:autoSpaceDE w:val="0"/>
        <w:autoSpaceDN w:val="0"/>
        <w:adjustRightInd w:val="0"/>
        <w:spacing w:after="0" w:line="240" w:lineRule="auto"/>
        <w:rPr>
          <w:sz w:val="20"/>
          <w:szCs w:val="20"/>
          <w:lang w:eastAsia="pt-BR"/>
        </w:rPr>
      </w:pPr>
      <w:r w:rsidRPr="00DC436B">
        <w:rPr>
          <w:sz w:val="20"/>
          <w:szCs w:val="20"/>
          <w:lang w:eastAsia="pt-BR"/>
        </w:rPr>
        <w:t>Assinale a alternativa correta que apresenta esse tipo de sistema agrícola, a técnica utilizada e a região de ocorrência no globo.</w:t>
      </w:r>
    </w:p>
    <w:p w:rsidR="00F31602" w:rsidRPr="00DC436B" w:rsidRDefault="00F31602" w:rsidP="00F31602">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917"/>
        <w:gridCol w:w="2029"/>
        <w:gridCol w:w="2016"/>
      </w:tblGrid>
      <w:tr w:rsidR="00F31602" w:rsidRPr="00DC436B" w:rsidTr="00C7662A">
        <w:tc>
          <w:tcPr>
            <w:tcW w:w="506" w:type="dxa"/>
            <w:tcBorders>
              <w:top w:val="nil"/>
              <w:left w:val="nil"/>
            </w:tcBorders>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p>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p>
        </w:tc>
        <w:tc>
          <w:tcPr>
            <w:tcW w:w="1917" w:type="dxa"/>
            <w:vAlign w:val="center"/>
          </w:tcPr>
          <w:p w:rsidR="00F31602" w:rsidRPr="00DC436B" w:rsidRDefault="00F31602" w:rsidP="00C7662A">
            <w:pPr>
              <w:keepNext/>
              <w:widowControl w:val="0"/>
              <w:tabs>
                <w:tab w:val="clear" w:pos="4252"/>
                <w:tab w:val="clear" w:pos="8504"/>
              </w:tabs>
              <w:autoSpaceDE w:val="0"/>
              <w:autoSpaceDN w:val="0"/>
              <w:adjustRightInd w:val="0"/>
              <w:jc w:val="center"/>
              <w:rPr>
                <w:b/>
                <w:sz w:val="20"/>
                <w:szCs w:val="20"/>
                <w:lang w:eastAsia="pt-BR"/>
              </w:rPr>
            </w:pPr>
            <w:r w:rsidRPr="00DC436B">
              <w:rPr>
                <w:b/>
                <w:sz w:val="20"/>
                <w:szCs w:val="20"/>
                <w:lang w:eastAsia="pt-BR"/>
              </w:rPr>
              <w:t>Sistema agrícola</w:t>
            </w:r>
          </w:p>
        </w:tc>
        <w:tc>
          <w:tcPr>
            <w:tcW w:w="2029" w:type="dxa"/>
            <w:vAlign w:val="center"/>
          </w:tcPr>
          <w:p w:rsidR="00F31602" w:rsidRPr="00DC436B" w:rsidRDefault="00F31602" w:rsidP="00C7662A">
            <w:pPr>
              <w:keepNext/>
              <w:widowControl w:val="0"/>
              <w:tabs>
                <w:tab w:val="clear" w:pos="4252"/>
                <w:tab w:val="clear" w:pos="8504"/>
              </w:tabs>
              <w:autoSpaceDE w:val="0"/>
              <w:autoSpaceDN w:val="0"/>
              <w:adjustRightInd w:val="0"/>
              <w:jc w:val="center"/>
              <w:rPr>
                <w:b/>
                <w:sz w:val="20"/>
                <w:szCs w:val="20"/>
                <w:lang w:eastAsia="pt-BR"/>
              </w:rPr>
            </w:pPr>
            <w:r w:rsidRPr="00DC436B">
              <w:rPr>
                <w:b/>
                <w:sz w:val="20"/>
                <w:szCs w:val="20"/>
                <w:lang w:eastAsia="pt-BR"/>
              </w:rPr>
              <w:t>Técnica agrícola</w:t>
            </w:r>
          </w:p>
        </w:tc>
        <w:tc>
          <w:tcPr>
            <w:tcW w:w="2016" w:type="dxa"/>
            <w:vAlign w:val="center"/>
          </w:tcPr>
          <w:p w:rsidR="00F31602" w:rsidRPr="00DC436B" w:rsidRDefault="00F31602" w:rsidP="00C7662A">
            <w:pPr>
              <w:keepNext/>
              <w:widowControl w:val="0"/>
              <w:tabs>
                <w:tab w:val="clear" w:pos="4252"/>
                <w:tab w:val="clear" w:pos="8504"/>
              </w:tabs>
              <w:autoSpaceDE w:val="0"/>
              <w:autoSpaceDN w:val="0"/>
              <w:adjustRightInd w:val="0"/>
              <w:jc w:val="center"/>
              <w:rPr>
                <w:b/>
                <w:sz w:val="20"/>
                <w:szCs w:val="20"/>
                <w:lang w:eastAsia="pt-BR"/>
              </w:rPr>
            </w:pPr>
            <w:r w:rsidRPr="00DC436B">
              <w:rPr>
                <w:b/>
                <w:sz w:val="20"/>
                <w:szCs w:val="20"/>
                <w:lang w:eastAsia="pt-BR"/>
              </w:rPr>
              <w:t>Região do mundo</w:t>
            </w:r>
          </w:p>
        </w:tc>
      </w:tr>
      <w:tr w:rsidR="00F31602" w:rsidRPr="00DC436B" w:rsidTr="00F31602">
        <w:tc>
          <w:tcPr>
            <w:tcW w:w="50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a)</w:t>
            </w:r>
          </w:p>
        </w:tc>
        <w:tc>
          <w:tcPr>
            <w:tcW w:w="1917"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jardinagem</w:t>
            </w:r>
          </w:p>
        </w:tc>
        <w:tc>
          <w:tcPr>
            <w:tcW w:w="2029"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terraceamento</w:t>
            </w:r>
          </w:p>
        </w:tc>
        <w:tc>
          <w:tcPr>
            <w:tcW w:w="201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Sudeste da Ásia</w:t>
            </w:r>
          </w:p>
        </w:tc>
      </w:tr>
      <w:tr w:rsidR="00F31602" w:rsidRPr="00DC436B" w:rsidTr="00F31602">
        <w:tc>
          <w:tcPr>
            <w:tcW w:w="50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b)</w:t>
            </w:r>
          </w:p>
        </w:tc>
        <w:tc>
          <w:tcPr>
            <w:tcW w:w="1917"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plantations</w:t>
            </w:r>
          </w:p>
        </w:tc>
        <w:tc>
          <w:tcPr>
            <w:tcW w:w="2029"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rotação de culturas</w:t>
            </w:r>
          </w:p>
        </w:tc>
        <w:tc>
          <w:tcPr>
            <w:tcW w:w="201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Norte da África</w:t>
            </w:r>
          </w:p>
        </w:tc>
      </w:tr>
      <w:tr w:rsidR="00F31602" w:rsidRPr="00DC436B" w:rsidTr="00F31602">
        <w:tc>
          <w:tcPr>
            <w:tcW w:w="50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c)</w:t>
            </w:r>
          </w:p>
        </w:tc>
        <w:tc>
          <w:tcPr>
            <w:tcW w:w="1917"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itinerante</w:t>
            </w:r>
          </w:p>
        </w:tc>
        <w:tc>
          <w:tcPr>
            <w:tcW w:w="2029"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rotação de terras</w:t>
            </w:r>
          </w:p>
        </w:tc>
        <w:tc>
          <w:tcPr>
            <w:tcW w:w="201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Norte da Rússia</w:t>
            </w:r>
          </w:p>
        </w:tc>
      </w:tr>
      <w:tr w:rsidR="00F31602" w:rsidRPr="00DC436B" w:rsidTr="00F31602">
        <w:tc>
          <w:tcPr>
            <w:tcW w:w="50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d)</w:t>
            </w:r>
          </w:p>
        </w:tc>
        <w:tc>
          <w:tcPr>
            <w:tcW w:w="1917"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comercial</w:t>
            </w:r>
          </w:p>
        </w:tc>
        <w:tc>
          <w:tcPr>
            <w:tcW w:w="2029"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mecanização</w:t>
            </w:r>
          </w:p>
        </w:tc>
        <w:tc>
          <w:tcPr>
            <w:tcW w:w="201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Europa Ocidental</w:t>
            </w:r>
          </w:p>
        </w:tc>
      </w:tr>
      <w:tr w:rsidR="00F31602" w:rsidRPr="00DC436B" w:rsidTr="00F31602">
        <w:tc>
          <w:tcPr>
            <w:tcW w:w="50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e)</w:t>
            </w:r>
          </w:p>
        </w:tc>
        <w:tc>
          <w:tcPr>
            <w:tcW w:w="1917"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kibutz</w:t>
            </w:r>
          </w:p>
        </w:tc>
        <w:tc>
          <w:tcPr>
            <w:tcW w:w="2029"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irrigação</w:t>
            </w:r>
          </w:p>
        </w:tc>
        <w:tc>
          <w:tcPr>
            <w:tcW w:w="2016" w:type="dxa"/>
            <w:vAlign w:val="center"/>
          </w:tcPr>
          <w:p w:rsidR="00F31602" w:rsidRPr="00DC436B" w:rsidRDefault="00F31602" w:rsidP="00773403">
            <w:pPr>
              <w:keepNext/>
              <w:widowControl w:val="0"/>
              <w:tabs>
                <w:tab w:val="clear" w:pos="4252"/>
                <w:tab w:val="clear" w:pos="8504"/>
              </w:tabs>
              <w:autoSpaceDE w:val="0"/>
              <w:autoSpaceDN w:val="0"/>
              <w:adjustRightInd w:val="0"/>
              <w:rPr>
                <w:sz w:val="20"/>
                <w:szCs w:val="20"/>
                <w:lang w:eastAsia="pt-BR"/>
              </w:rPr>
            </w:pPr>
            <w:r w:rsidRPr="00DC436B">
              <w:rPr>
                <w:sz w:val="20"/>
                <w:szCs w:val="20"/>
                <w:lang w:eastAsia="pt-BR"/>
              </w:rPr>
              <w:t>Oriente Médio</w:t>
            </w:r>
          </w:p>
        </w:tc>
      </w:tr>
    </w:tbl>
    <w:p w:rsidR="00000000" w:rsidRDefault="00F31602" w:rsidP="00DC436B">
      <w:pPr>
        <w:widowControl w:val="0"/>
        <w:autoSpaceDE w:val="0"/>
        <w:autoSpaceDN w:val="0"/>
        <w:adjustRightInd w:val="0"/>
        <w:spacing w:after="0" w:line="240" w:lineRule="auto"/>
        <w:rPr>
          <w:lang w:eastAsia="pt-BR"/>
        </w:rPr>
      </w:pPr>
      <w:r w:rsidRPr="00DC436B">
        <w:rPr>
          <w:sz w:val="20"/>
          <w:szCs w:val="20"/>
          <w:lang w:eastAsia="pt-BR"/>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95479" w:rsidRPr="00E418A2" w:rsidRDefault="000D1869" w:rsidP="00495479">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(Mackenzie 2018)  </w:t>
      </w:r>
      <w:r w:rsidR="00495479" w:rsidRPr="00E418A2">
        <w:rPr>
          <w:sz w:val="20"/>
          <w:szCs w:val="20"/>
          <w:lang w:eastAsia="pt-BR"/>
        </w:rPr>
        <w:t>A respeito das técnicas de cultivos e de sistemas agrícolas praticados no mundo, marque (V) para verdadeiro e (F) para falso.</w:t>
      </w:r>
    </w:p>
    <w:p w:rsidR="00495479" w:rsidRPr="00E418A2" w:rsidRDefault="00495479" w:rsidP="00495479">
      <w:pPr>
        <w:widowControl w:val="0"/>
        <w:autoSpaceDE w:val="0"/>
        <w:autoSpaceDN w:val="0"/>
        <w:adjustRightInd w:val="0"/>
        <w:spacing w:after="0" w:line="240" w:lineRule="auto"/>
        <w:rPr>
          <w:sz w:val="20"/>
          <w:szCs w:val="20"/>
          <w:lang w:eastAsia="pt-BR"/>
        </w:rPr>
      </w:pPr>
    </w:p>
    <w:p w:rsidR="00495479" w:rsidRPr="00E418A2" w:rsidRDefault="00495479" w:rsidP="00495479">
      <w:pPr>
        <w:widowControl w:val="0"/>
        <w:autoSpaceDE w:val="0"/>
        <w:autoSpaceDN w:val="0"/>
        <w:adjustRightInd w:val="0"/>
        <w:spacing w:after="0" w:line="240" w:lineRule="auto"/>
        <w:ind w:left="510" w:hanging="510"/>
        <w:rPr>
          <w:sz w:val="20"/>
          <w:szCs w:val="20"/>
          <w:lang w:eastAsia="pt-BR"/>
        </w:rPr>
      </w:pPr>
      <w:r w:rsidRPr="00E418A2">
        <w:rPr>
          <w:sz w:val="20"/>
          <w:szCs w:val="20"/>
          <w:lang w:eastAsia="pt-BR"/>
        </w:rPr>
        <w:t>(     ) A Agricultura Itinerante representa um dos primeiros sistemas praticados pelo homem. Nela, as técnicas estão ligadas à derrubada de mata nativa com o objetivo de liberação do solo para o cultivo, à queima para limpeza do terreno e é desprovida de investimentos financeiros. Um exemplo desse tipo de prática é a coivara.</w:t>
      </w:r>
    </w:p>
    <w:p w:rsidR="00495479" w:rsidRPr="00E418A2" w:rsidRDefault="00495479" w:rsidP="00495479">
      <w:pPr>
        <w:widowControl w:val="0"/>
        <w:autoSpaceDE w:val="0"/>
        <w:autoSpaceDN w:val="0"/>
        <w:adjustRightInd w:val="0"/>
        <w:spacing w:after="0" w:line="240" w:lineRule="auto"/>
        <w:ind w:left="510" w:hanging="510"/>
        <w:rPr>
          <w:sz w:val="20"/>
          <w:szCs w:val="20"/>
          <w:lang w:eastAsia="pt-BR"/>
        </w:rPr>
      </w:pPr>
      <w:r w:rsidRPr="00E418A2">
        <w:rPr>
          <w:sz w:val="20"/>
          <w:szCs w:val="20"/>
          <w:lang w:eastAsia="pt-BR"/>
        </w:rPr>
        <w:t>(     ) A Agricultura de Jardinagem surgiu nas regiões centrais da Austrália e é um reflexo da adaptação dos povos às condições naturais. Com a intensa sazonalidade das monções, caracteriza-se por um tipo de cultivo onde a divisão do terreno em seções viabiliza o cultivo da rizicultura de inundação. Essa prática milenar coloca o país como maior produtor de grãos do mundo.</w:t>
      </w:r>
    </w:p>
    <w:p w:rsidR="00495479" w:rsidRPr="00E418A2" w:rsidRDefault="00495479" w:rsidP="00495479">
      <w:pPr>
        <w:widowControl w:val="0"/>
        <w:autoSpaceDE w:val="0"/>
        <w:autoSpaceDN w:val="0"/>
        <w:adjustRightInd w:val="0"/>
        <w:spacing w:after="0" w:line="240" w:lineRule="auto"/>
        <w:ind w:left="510" w:hanging="510"/>
        <w:rPr>
          <w:sz w:val="20"/>
          <w:szCs w:val="20"/>
          <w:lang w:eastAsia="pt-BR"/>
        </w:rPr>
      </w:pPr>
      <w:r w:rsidRPr="00E418A2">
        <w:rPr>
          <w:sz w:val="20"/>
          <w:szCs w:val="20"/>
          <w:lang w:eastAsia="pt-BR"/>
        </w:rPr>
        <w:t>(     ) A Agricultura Comercial é uma modalidade onde a produção se faz em larga escala e é voltada para os mercados externo e interno. Pode ser dividida em Intensiva ou Extensiva. A primeira é praticada em pequenas propriedades com uso reduzido de fertilizantes, defensivos químicos e baixos investimentos de capitais e pesquisa científica. Já a segunda visa o mercado externo e tem como base a mão de obra qualificada e uso de alta tecnologia.</w:t>
      </w:r>
    </w:p>
    <w:p w:rsidR="00495479" w:rsidRPr="00E418A2" w:rsidRDefault="00495479" w:rsidP="00495479">
      <w:pPr>
        <w:widowControl w:val="0"/>
        <w:autoSpaceDE w:val="0"/>
        <w:autoSpaceDN w:val="0"/>
        <w:adjustRightInd w:val="0"/>
        <w:spacing w:after="0" w:line="240" w:lineRule="auto"/>
        <w:ind w:left="510" w:hanging="510"/>
        <w:rPr>
          <w:sz w:val="20"/>
          <w:szCs w:val="20"/>
          <w:lang w:eastAsia="pt-BR"/>
        </w:rPr>
      </w:pPr>
      <w:r w:rsidRPr="00E418A2">
        <w:rPr>
          <w:sz w:val="20"/>
          <w:szCs w:val="20"/>
          <w:lang w:eastAsia="pt-BR"/>
        </w:rPr>
        <w:t>(     ) A hidroponia e a Agricultura Orgânica são consideradas as produções do futuro. A primeira é uma técnica que dispensa a necessidade de solo. Os vegetais são cultivados em tubos onde recebem uma solução rica em nutrientes e, assim, se desenvolvem. A segunda consiste no uso de elementos naturais para realização da produção, pois não são utilizados defensivos químicos ou agrotóxicos. Valorizam a rotação de culturas e o uso consciente dos recursos hídricos.</w:t>
      </w:r>
    </w:p>
    <w:p w:rsidR="00495479" w:rsidRPr="00E418A2" w:rsidRDefault="00495479" w:rsidP="00495479">
      <w:pPr>
        <w:widowControl w:val="0"/>
        <w:autoSpaceDE w:val="0"/>
        <w:autoSpaceDN w:val="0"/>
        <w:adjustRightInd w:val="0"/>
        <w:spacing w:after="0" w:line="240" w:lineRule="auto"/>
        <w:rPr>
          <w:sz w:val="20"/>
          <w:szCs w:val="20"/>
          <w:lang w:eastAsia="pt-BR"/>
        </w:rPr>
      </w:pPr>
    </w:p>
    <w:p w:rsidR="00000000" w:rsidRDefault="00495479" w:rsidP="00495479">
      <w:pPr>
        <w:widowControl w:val="0"/>
        <w:autoSpaceDE w:val="0"/>
        <w:autoSpaceDN w:val="0"/>
        <w:adjustRightInd w:val="0"/>
        <w:spacing w:after="0" w:line="240" w:lineRule="auto"/>
        <w:rPr>
          <w:lang w:eastAsia="pt-BR"/>
        </w:rPr>
      </w:pPr>
      <w:r w:rsidRPr="00E418A2">
        <w:rPr>
          <w:sz w:val="20"/>
          <w:szCs w:val="20"/>
          <w:lang w:eastAsia="pt-BR"/>
        </w:rPr>
        <w:t xml:space="preserve">Assinale a alternativa que apresenta a sequência correta, de cima para baixo.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B0556" w:rsidRPr="00E1738C">
        <w:rPr>
          <w:sz w:val="20"/>
          <w:szCs w:val="20"/>
          <w:lang w:val="en-US" w:eastAsia="pt-BR"/>
        </w:rPr>
        <w:t xml:space="preserve">F – V – V – 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42CBA" w:rsidRPr="00A649D1">
        <w:rPr>
          <w:sz w:val="20"/>
          <w:szCs w:val="20"/>
          <w:lang w:val="en-US" w:eastAsia="pt-BR"/>
        </w:rPr>
        <w:t xml:space="preserve">F – V – F –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368C2" w:rsidRPr="001544EF">
        <w:rPr>
          <w:sz w:val="20"/>
          <w:szCs w:val="20"/>
          <w:lang w:val="en-US" w:eastAsia="pt-BR"/>
        </w:rPr>
        <w:t xml:space="preserve">V – F – F –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B76C9" w:rsidRPr="008063C9">
        <w:rPr>
          <w:sz w:val="20"/>
          <w:szCs w:val="20"/>
          <w:lang w:val="en-US" w:eastAsia="pt-BR"/>
        </w:rPr>
        <w:t xml:space="preserve">V – V – V –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805A8" w:rsidRPr="00A63A36">
        <w:rPr>
          <w:sz w:val="20"/>
          <w:szCs w:val="20"/>
          <w:lang w:val="en-US" w:eastAsia="pt-BR"/>
        </w:rPr>
        <w:t xml:space="preserve">V – F – V – V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3A54B7" w:rsidRPr="001651CE" w:rsidRDefault="000D1869" w:rsidP="003A54B7">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(Enem PPL 2018)  </w:t>
      </w:r>
      <w:r w:rsidR="003A54B7" w:rsidRPr="001651CE">
        <w:rPr>
          <w:sz w:val="20"/>
          <w:szCs w:val="20"/>
          <w:lang w:eastAsia="pt-BR"/>
        </w:rPr>
        <w:t>A rotação de culturas é um método que consiste na alternância de uma cultura de uma leguminosa com uma outra cultura de não leguminosa, por exemplo, a alternância de uma plantação de cana ou milho com uma de amendoim ou feijão, periodicamente. Assim, em uma safra planta-se uma não leguminosa e na entressafra uma leguminosa, deixando os restos das leguminosas nas áreas onde se pretende plantar outra cultura.</w:t>
      </w:r>
    </w:p>
    <w:p w:rsidR="003A54B7" w:rsidRPr="001651CE" w:rsidRDefault="003A54B7" w:rsidP="003A54B7">
      <w:pPr>
        <w:widowControl w:val="0"/>
        <w:autoSpaceDE w:val="0"/>
        <w:autoSpaceDN w:val="0"/>
        <w:adjustRightInd w:val="0"/>
        <w:spacing w:after="0" w:line="240" w:lineRule="auto"/>
        <w:rPr>
          <w:sz w:val="20"/>
          <w:szCs w:val="20"/>
          <w:lang w:eastAsia="pt-BR"/>
        </w:rPr>
      </w:pPr>
    </w:p>
    <w:p w:rsidR="003A54B7" w:rsidRPr="001651CE" w:rsidRDefault="003A54B7" w:rsidP="003A54B7">
      <w:pPr>
        <w:widowControl w:val="0"/>
        <w:autoSpaceDE w:val="0"/>
        <w:autoSpaceDN w:val="0"/>
        <w:adjustRightInd w:val="0"/>
        <w:spacing w:after="0" w:line="240" w:lineRule="auto"/>
        <w:jc w:val="right"/>
        <w:rPr>
          <w:sz w:val="20"/>
          <w:szCs w:val="20"/>
          <w:lang w:eastAsia="pt-BR"/>
        </w:rPr>
      </w:pPr>
      <w:r w:rsidRPr="001651CE">
        <w:rPr>
          <w:sz w:val="20"/>
          <w:szCs w:val="20"/>
          <w:lang w:eastAsia="pt-BR"/>
        </w:rPr>
        <w:t xml:space="preserve">REZENDE, M. O. O. et al. </w:t>
      </w:r>
      <w:r w:rsidRPr="001651CE">
        <w:rPr>
          <w:bCs/>
          <w:i/>
          <w:sz w:val="20"/>
          <w:szCs w:val="20"/>
          <w:lang w:eastAsia="pt-BR"/>
        </w:rPr>
        <w:t>Importância da compreensão dos ciclos biogeoquímicos para o desenvolvimento sustentável</w:t>
      </w:r>
      <w:r w:rsidRPr="001651CE">
        <w:rPr>
          <w:sz w:val="20"/>
          <w:szCs w:val="20"/>
          <w:lang w:eastAsia="pt-BR"/>
        </w:rPr>
        <w:t>. São Carlos: Instituto de Química de São Carlos/USP, 2003 (adaptado).</w:t>
      </w:r>
    </w:p>
    <w:p w:rsidR="003A54B7" w:rsidRPr="001651CE" w:rsidRDefault="003A54B7" w:rsidP="003A54B7">
      <w:pPr>
        <w:widowControl w:val="0"/>
        <w:autoSpaceDE w:val="0"/>
        <w:autoSpaceDN w:val="0"/>
        <w:adjustRightInd w:val="0"/>
        <w:spacing w:after="0" w:line="240" w:lineRule="auto"/>
        <w:rPr>
          <w:sz w:val="20"/>
          <w:szCs w:val="20"/>
          <w:lang w:eastAsia="pt-BR"/>
        </w:rPr>
      </w:pPr>
    </w:p>
    <w:p w:rsidR="003A54B7" w:rsidRPr="001651CE" w:rsidRDefault="003A54B7" w:rsidP="003A54B7">
      <w:pPr>
        <w:widowControl w:val="0"/>
        <w:autoSpaceDE w:val="0"/>
        <w:autoSpaceDN w:val="0"/>
        <w:adjustRightInd w:val="0"/>
        <w:spacing w:after="0" w:line="240" w:lineRule="auto"/>
        <w:rPr>
          <w:sz w:val="20"/>
          <w:szCs w:val="20"/>
          <w:lang w:eastAsia="pt-BR"/>
        </w:rPr>
      </w:pPr>
    </w:p>
    <w:p w:rsidR="00000000" w:rsidRDefault="003A54B7" w:rsidP="003A54B7">
      <w:pPr>
        <w:widowControl w:val="0"/>
        <w:autoSpaceDE w:val="0"/>
        <w:autoSpaceDN w:val="0"/>
        <w:adjustRightInd w:val="0"/>
        <w:spacing w:after="0" w:line="240" w:lineRule="auto"/>
        <w:rPr>
          <w:lang w:eastAsia="pt-BR"/>
        </w:rPr>
      </w:pPr>
      <w:r w:rsidRPr="001651CE">
        <w:rPr>
          <w:sz w:val="20"/>
          <w:szCs w:val="20"/>
          <w:lang w:eastAsia="pt-BR"/>
        </w:rPr>
        <w:t xml:space="preserve">A forma de manejo exemplificada desenvolve um modo de uso da terra que proporciona 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5770E" w:rsidRPr="00C660EB">
        <w:rPr>
          <w:sz w:val="20"/>
          <w:szCs w:val="20"/>
          <w:lang w:eastAsia="pt-BR"/>
        </w:rPr>
        <w:t>redução dos nutrientes no solo.</w:t>
      </w:r>
      <w:r w:rsidR="00C660EB" w:rsidRPr="00C660EB">
        <w:rPr>
          <w:sz w:val="20"/>
          <w:szCs w:val="20"/>
          <w:lang w:eastAsia="pt-BR"/>
        </w:rPr>
        <w:t xml:space="preserve"> </w:t>
      </w:r>
      <w:r w:rsidR="00474B44" w:rsidRPr="00C660E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266F6" w:rsidRPr="00161CAB">
        <w:rPr>
          <w:sz w:val="20"/>
          <w:szCs w:val="20"/>
          <w:lang w:eastAsia="pt-BR"/>
        </w:rPr>
        <w:t>compactação das camadas superficiais.</w:t>
      </w:r>
      <w:r w:rsidR="00161CAB" w:rsidRPr="00161CAB">
        <w:rPr>
          <w:sz w:val="20"/>
          <w:szCs w:val="20"/>
          <w:lang w:eastAsia="pt-BR"/>
        </w:rPr>
        <w:t xml:space="preserve"> </w:t>
      </w:r>
      <w:r w:rsidR="00474B44" w:rsidRPr="00161CA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57213" w:rsidRPr="00042C7D">
        <w:rPr>
          <w:sz w:val="20"/>
          <w:szCs w:val="20"/>
          <w:lang w:eastAsia="pt-BR"/>
        </w:rPr>
        <w:t>fixação do nitrogênio pelas raízes dos vegetais.</w:t>
      </w:r>
      <w:r w:rsidR="00042C7D" w:rsidRPr="00042C7D">
        <w:rPr>
          <w:sz w:val="20"/>
          <w:szCs w:val="20"/>
          <w:lang w:eastAsia="pt-BR"/>
        </w:rPr>
        <w:t xml:space="preserve"> </w:t>
      </w:r>
      <w:r w:rsidR="00474B44" w:rsidRPr="00042C7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7468" w:rsidRPr="00F90C74">
        <w:rPr>
          <w:sz w:val="20"/>
          <w:szCs w:val="20"/>
          <w:lang w:eastAsia="pt-BR"/>
        </w:rPr>
        <w:t>intensificação da erosão pelo intemperismo físico.</w:t>
      </w:r>
      <w:r w:rsidR="00417468" w:rsidRPr="00F90C74">
        <w:rPr>
          <w:sz w:val="20"/>
          <w:lang w:eastAsia="pt-BR"/>
        </w:rPr>
        <w:t xml:space="preserve"> </w:t>
      </w:r>
      <w:r w:rsidR="00474B44" w:rsidRPr="00F90C7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820B3" w:rsidRPr="00982AE6">
        <w:rPr>
          <w:sz w:val="20"/>
          <w:szCs w:val="20"/>
          <w:lang w:eastAsia="pt-BR"/>
        </w:rPr>
        <w:t>concentração de sais por mecanismo de irrigação.</w:t>
      </w:r>
      <w:r w:rsidR="00982AE6" w:rsidRPr="00982AE6">
        <w:rPr>
          <w:sz w:val="20"/>
          <w:szCs w:val="20"/>
          <w:lang w:eastAsia="pt-BR"/>
        </w:rPr>
        <w:t xml:space="preserve"> </w:t>
      </w:r>
      <w:r w:rsidR="00474B44" w:rsidRPr="00982AE6">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851E02" w:rsidRPr="00B1483E" w:rsidRDefault="000D1869" w:rsidP="00851E02">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(Enem PPL 2017)  </w:t>
      </w:r>
      <w:r w:rsidR="00851E02" w:rsidRPr="00B1483E">
        <w:rPr>
          <w:sz w:val="20"/>
          <w:szCs w:val="20"/>
          <w:lang w:eastAsia="pt-BR"/>
        </w:rPr>
        <w:t xml:space="preserve">Está cada vez mais difícil delimitar o que é rural e o que é urbano. Pode-se dizer que o rural hoje só pode ser entendido como um </w:t>
      </w:r>
      <w:r w:rsidR="00851E02" w:rsidRPr="00B1483E">
        <w:rPr>
          <w:i/>
          <w:iCs/>
          <w:sz w:val="20"/>
          <w:szCs w:val="20"/>
          <w:lang w:eastAsia="pt-BR"/>
        </w:rPr>
        <w:t xml:space="preserve">continuum </w:t>
      </w:r>
      <w:r w:rsidR="00851E02" w:rsidRPr="00B1483E">
        <w:rPr>
          <w:sz w:val="20"/>
          <w:szCs w:val="20"/>
          <w:lang w:eastAsia="pt-BR"/>
        </w:rPr>
        <w:t>do urbano do ponto de vista espacial; e do ponto de vista da organização da atividade econômica, as cidades não podem mais ser identificadas apenas com a atividade industrial, nem os campos com a agricultura e a pecuária.</w:t>
      </w:r>
    </w:p>
    <w:p w:rsidR="00851E02" w:rsidRPr="00B1483E" w:rsidRDefault="00851E02" w:rsidP="00851E02">
      <w:pPr>
        <w:autoSpaceDE w:val="0"/>
        <w:autoSpaceDN w:val="0"/>
        <w:adjustRightInd w:val="0"/>
        <w:spacing w:after="0" w:line="240" w:lineRule="auto"/>
        <w:rPr>
          <w:sz w:val="20"/>
          <w:szCs w:val="20"/>
          <w:lang w:eastAsia="pt-BR"/>
        </w:rPr>
      </w:pPr>
    </w:p>
    <w:p w:rsidR="00851E02" w:rsidRPr="00B1483E" w:rsidRDefault="00851E02" w:rsidP="00851E02">
      <w:pPr>
        <w:autoSpaceDE w:val="0"/>
        <w:autoSpaceDN w:val="0"/>
        <w:adjustRightInd w:val="0"/>
        <w:spacing w:after="0" w:line="240" w:lineRule="auto"/>
        <w:jc w:val="right"/>
        <w:rPr>
          <w:sz w:val="20"/>
          <w:szCs w:val="12"/>
          <w:lang w:eastAsia="pt-BR"/>
        </w:rPr>
      </w:pPr>
      <w:r w:rsidRPr="00B1483E">
        <w:rPr>
          <w:sz w:val="20"/>
          <w:szCs w:val="12"/>
          <w:lang w:eastAsia="pt-BR"/>
        </w:rPr>
        <w:t xml:space="preserve">SILVA, J. G. O novo rural brasileiro. </w:t>
      </w:r>
      <w:r w:rsidRPr="00B1483E">
        <w:rPr>
          <w:bCs/>
          <w:i/>
          <w:sz w:val="20"/>
          <w:szCs w:val="12"/>
          <w:lang w:eastAsia="pt-BR"/>
        </w:rPr>
        <w:t>Nova Economia</w:t>
      </w:r>
      <w:r w:rsidRPr="00B1483E">
        <w:rPr>
          <w:sz w:val="20"/>
          <w:szCs w:val="12"/>
          <w:lang w:eastAsia="pt-BR"/>
        </w:rPr>
        <w:t>, n. 7, maio 1997.</w:t>
      </w:r>
    </w:p>
    <w:p w:rsidR="00851E02" w:rsidRPr="00B1483E" w:rsidRDefault="00851E02" w:rsidP="00851E02">
      <w:pPr>
        <w:autoSpaceDE w:val="0"/>
        <w:autoSpaceDN w:val="0"/>
        <w:adjustRightInd w:val="0"/>
        <w:spacing w:after="0" w:line="240" w:lineRule="auto"/>
        <w:rPr>
          <w:sz w:val="20"/>
          <w:szCs w:val="20"/>
          <w:lang w:eastAsia="pt-BR"/>
        </w:rPr>
      </w:pPr>
    </w:p>
    <w:p w:rsidR="00851E02" w:rsidRPr="00B1483E" w:rsidRDefault="00851E02" w:rsidP="00851E02">
      <w:pPr>
        <w:autoSpaceDE w:val="0"/>
        <w:autoSpaceDN w:val="0"/>
        <w:adjustRightInd w:val="0"/>
        <w:spacing w:after="0" w:line="240" w:lineRule="auto"/>
        <w:rPr>
          <w:sz w:val="20"/>
          <w:szCs w:val="20"/>
          <w:lang w:eastAsia="pt-BR"/>
        </w:rPr>
      </w:pPr>
    </w:p>
    <w:p w:rsidR="00000000" w:rsidRDefault="00851E02" w:rsidP="00851E02">
      <w:pPr>
        <w:autoSpaceDE w:val="0"/>
        <w:autoSpaceDN w:val="0"/>
        <w:adjustRightInd w:val="0"/>
        <w:spacing w:after="0" w:line="240" w:lineRule="auto"/>
        <w:rPr>
          <w:lang w:eastAsia="pt-BR"/>
        </w:rPr>
      </w:pPr>
      <w:r w:rsidRPr="00B1483E">
        <w:rPr>
          <w:sz w:val="20"/>
          <w:szCs w:val="20"/>
          <w:lang w:eastAsia="pt-BR"/>
        </w:rPr>
        <w:t xml:space="preserve">As articulações espaciais tratadas no texto resultam do(a)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867EE" w:rsidRPr="00476C05">
        <w:rPr>
          <w:sz w:val="20"/>
          <w:szCs w:val="20"/>
          <w:lang w:eastAsia="pt-BR"/>
        </w:rPr>
        <w:t>aumento da geração de riquezas nas propriedades agrícolas.</w:t>
      </w:r>
      <w:r w:rsidR="00474B44" w:rsidRPr="00476C0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1242D" w:rsidRPr="005B4199">
        <w:rPr>
          <w:sz w:val="20"/>
          <w:szCs w:val="20"/>
          <w:lang w:eastAsia="pt-BR"/>
        </w:rPr>
        <w:t>crescimento da oferta de empregos nas áreas cultiváveis.</w:t>
      </w:r>
      <w:r w:rsidR="0021242D" w:rsidRPr="005B4199">
        <w:rPr>
          <w:sz w:val="20"/>
          <w:lang w:eastAsia="pt-BR"/>
        </w:rPr>
        <w:t xml:space="preserve"> </w:t>
      </w:r>
      <w:r w:rsidR="00474B44" w:rsidRPr="005B4199">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85FB9" w:rsidRPr="003E2945">
        <w:rPr>
          <w:sz w:val="20"/>
          <w:szCs w:val="20"/>
          <w:lang w:eastAsia="pt-BR"/>
        </w:rPr>
        <w:t>integração dos diferentes lugares nas cadeias produtivas.</w:t>
      </w:r>
      <w:r w:rsidR="00885FB9" w:rsidRPr="003E2945">
        <w:rPr>
          <w:sz w:val="20"/>
          <w:lang w:eastAsia="pt-BR"/>
        </w:rPr>
        <w:t xml:space="preserve"> </w:t>
      </w:r>
      <w:r w:rsidR="00474B44" w:rsidRPr="003E2945">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83F53" w:rsidRPr="002017FD">
        <w:rPr>
          <w:sz w:val="20"/>
          <w:szCs w:val="20"/>
          <w:lang w:eastAsia="pt-BR"/>
        </w:rPr>
        <w:t>redução das desigualdades sociais nas regiões agrárias.</w:t>
      </w:r>
      <w:r w:rsidR="00583F53" w:rsidRPr="002017FD">
        <w:rPr>
          <w:sz w:val="20"/>
          <w:lang w:eastAsia="pt-BR"/>
        </w:rPr>
        <w:t xml:space="preserve"> </w:t>
      </w:r>
      <w:r w:rsidR="00474B44" w:rsidRPr="002017FD">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D3724" w:rsidRPr="000F4CDD">
        <w:rPr>
          <w:sz w:val="20"/>
          <w:szCs w:val="20"/>
          <w:lang w:eastAsia="pt-BR"/>
        </w:rPr>
        <w:t>ocorrência de crises financeiras nos grandes centros.</w:t>
      </w:r>
      <w:r w:rsidR="004D3724" w:rsidRPr="000F4CDD">
        <w:rPr>
          <w:sz w:val="20"/>
          <w:lang w:eastAsia="pt-BR"/>
        </w:rPr>
        <w:t xml:space="preserve"> </w:t>
      </w:r>
      <w:r w:rsidR="00474B44" w:rsidRPr="000F4CDD">
        <w:rPr>
          <w:sz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(Udesc 2017)  </w:t>
      </w:r>
      <w:r w:rsidR="006D5509" w:rsidRPr="00706E8B">
        <w:rPr>
          <w:sz w:val="20"/>
          <w:szCs w:val="20"/>
          <w:lang w:eastAsia="pt-BR"/>
        </w:rPr>
        <w:t>O processo de modernização agrícola, iniciado ainda no final do século XIX, com os avanços da energia a vapor, da mecânica, da genética vegetal, dos descobrimentos da química agrícola, tem continuidade, em âmbito mundial, nos setores agrários capitalizados. Esta Segunda Revolução Agrícola, apoiada por um conjunto de incentivos de políticas agrárias nos Estados Unidos e na Europa, e daí para os países em desenvolvimento, ficou conhecida internacionalmente como:</w:t>
      </w:r>
      <w:r w:rsidR="00474B44" w:rsidRPr="00706E8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5740E" w:rsidRPr="001317D8">
        <w:rPr>
          <w:sz w:val="20"/>
          <w:szCs w:val="20"/>
          <w:lang w:eastAsia="pt-BR"/>
        </w:rPr>
        <w:t>Revolução Transgênica</w:t>
      </w:r>
      <w:r w:rsidR="00474B44" w:rsidRPr="001317D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70FEE" w:rsidRPr="00F57C36">
        <w:rPr>
          <w:sz w:val="20"/>
          <w:szCs w:val="20"/>
          <w:lang w:eastAsia="pt-BR"/>
        </w:rPr>
        <w:t>Revolução Verde</w:t>
      </w:r>
      <w:r w:rsidR="00474B44" w:rsidRPr="00F57C3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F0B1A" w:rsidRPr="009F4F03">
        <w:rPr>
          <w:sz w:val="20"/>
          <w:szCs w:val="20"/>
          <w:lang w:eastAsia="pt-BR"/>
        </w:rPr>
        <w:t xml:space="preserve">Agricultura Biodinâmica </w:t>
      </w:r>
      <w:r w:rsidR="00474B44" w:rsidRPr="009F4F0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E2555" w:rsidRPr="00B92043">
        <w:rPr>
          <w:sz w:val="20"/>
          <w:szCs w:val="20"/>
          <w:lang w:eastAsia="pt-BR"/>
        </w:rPr>
        <w:t xml:space="preserve">Permacultura </w:t>
      </w:r>
      <w:r w:rsidR="00474B44" w:rsidRPr="00B9204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30BF3" w:rsidRPr="00DA1887">
        <w:rPr>
          <w:sz w:val="20"/>
          <w:szCs w:val="20"/>
          <w:lang w:eastAsia="pt-BR"/>
        </w:rPr>
        <w:t xml:space="preserve">Agroecologia </w:t>
      </w:r>
      <w:r w:rsidR="00474B44" w:rsidRPr="00DA1887">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F32F5A" w:rsidRPr="00201DC1" w:rsidRDefault="000D1869" w:rsidP="00F32F5A">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(Ufu 2017)  </w:t>
      </w:r>
      <w:r w:rsidR="00F32F5A" w:rsidRPr="00201DC1">
        <w:rPr>
          <w:sz w:val="20"/>
          <w:szCs w:val="20"/>
          <w:lang w:eastAsia="pt-BR"/>
        </w:rPr>
        <w:t xml:space="preserve">Os últimos séculos marcam, para a atividade agrícola, com a humanização e a mecanização do espaço geográfico, uma considerável mudança de qualidade, chegando-se, recentemente, à constituição de um meio geográfico a que podemos chamar de meio técnico-científico-informacional, característico não apenas da vida urbana, mas também do mundo rural, tanto nos países avançados como nas regiões mais desenvolvidas dos países pobres. É desse modo que se instala uma agricultura propriamente científica, responsável por mudanças profundas quanto à produção agrícola e quanto à vida de relações. </w:t>
      </w:r>
    </w:p>
    <w:p w:rsidR="00F32F5A" w:rsidRPr="00201DC1" w:rsidRDefault="00F32F5A" w:rsidP="00F32F5A">
      <w:pPr>
        <w:widowControl w:val="0"/>
        <w:autoSpaceDE w:val="0"/>
        <w:autoSpaceDN w:val="0"/>
        <w:adjustRightInd w:val="0"/>
        <w:spacing w:after="0" w:line="240" w:lineRule="auto"/>
        <w:rPr>
          <w:sz w:val="20"/>
          <w:szCs w:val="20"/>
          <w:lang w:eastAsia="pt-BR"/>
        </w:rPr>
      </w:pPr>
    </w:p>
    <w:p w:rsidR="00F32F5A" w:rsidRPr="00201DC1" w:rsidRDefault="00F32F5A" w:rsidP="00F32F5A">
      <w:pPr>
        <w:widowControl w:val="0"/>
        <w:autoSpaceDE w:val="0"/>
        <w:autoSpaceDN w:val="0"/>
        <w:adjustRightInd w:val="0"/>
        <w:spacing w:after="0" w:line="240" w:lineRule="auto"/>
        <w:jc w:val="right"/>
        <w:rPr>
          <w:sz w:val="20"/>
          <w:szCs w:val="20"/>
          <w:lang w:eastAsia="pt-BR"/>
        </w:rPr>
      </w:pPr>
      <w:r w:rsidRPr="00201DC1">
        <w:rPr>
          <w:sz w:val="20"/>
          <w:szCs w:val="20"/>
          <w:lang w:eastAsia="pt-BR"/>
        </w:rPr>
        <w:t xml:space="preserve">SANTOS, Milton. </w:t>
      </w:r>
      <w:r w:rsidRPr="00201DC1">
        <w:rPr>
          <w:i/>
          <w:iCs/>
          <w:sz w:val="20"/>
          <w:szCs w:val="20"/>
          <w:lang w:eastAsia="pt-BR"/>
        </w:rPr>
        <w:t>Por uma outra globalização</w:t>
      </w:r>
      <w:r w:rsidRPr="00201DC1">
        <w:rPr>
          <w:sz w:val="20"/>
          <w:szCs w:val="20"/>
          <w:lang w:eastAsia="pt-BR"/>
        </w:rPr>
        <w:t xml:space="preserve">: do pensamento único à consciência universal. 11. ed. Rio de Janeiro, Record, 2004, p. 88. </w:t>
      </w:r>
    </w:p>
    <w:p w:rsidR="00F32F5A" w:rsidRPr="00201DC1" w:rsidRDefault="00F32F5A" w:rsidP="00F32F5A">
      <w:pPr>
        <w:widowControl w:val="0"/>
        <w:autoSpaceDE w:val="0"/>
        <w:autoSpaceDN w:val="0"/>
        <w:adjustRightInd w:val="0"/>
        <w:spacing w:after="0" w:line="240" w:lineRule="auto"/>
        <w:rPr>
          <w:sz w:val="20"/>
          <w:szCs w:val="20"/>
          <w:lang w:eastAsia="pt-BR"/>
        </w:rPr>
      </w:pPr>
    </w:p>
    <w:p w:rsidR="00F32F5A" w:rsidRPr="00201DC1" w:rsidRDefault="00F32F5A" w:rsidP="00F32F5A">
      <w:pPr>
        <w:widowControl w:val="0"/>
        <w:autoSpaceDE w:val="0"/>
        <w:autoSpaceDN w:val="0"/>
        <w:adjustRightInd w:val="0"/>
        <w:spacing w:after="0" w:line="240" w:lineRule="auto"/>
        <w:rPr>
          <w:sz w:val="20"/>
          <w:szCs w:val="20"/>
          <w:lang w:eastAsia="pt-BR"/>
        </w:rPr>
      </w:pPr>
    </w:p>
    <w:p w:rsidR="00000000" w:rsidRDefault="00F32F5A" w:rsidP="00F32F5A">
      <w:pPr>
        <w:widowControl w:val="0"/>
        <w:autoSpaceDE w:val="0"/>
        <w:autoSpaceDN w:val="0"/>
        <w:adjustRightInd w:val="0"/>
        <w:spacing w:after="0" w:line="240" w:lineRule="auto"/>
        <w:rPr>
          <w:lang w:eastAsia="pt-BR"/>
        </w:rPr>
      </w:pPr>
      <w:r w:rsidRPr="00201DC1">
        <w:rPr>
          <w:sz w:val="20"/>
          <w:szCs w:val="20"/>
          <w:lang w:eastAsia="pt-BR"/>
        </w:rPr>
        <w:t xml:space="preserve">De acordo com a citação,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92FE5" w:rsidRPr="00125414">
        <w:rPr>
          <w:sz w:val="20"/>
          <w:szCs w:val="20"/>
          <w:lang w:eastAsia="pt-BR"/>
        </w:rPr>
        <w:t xml:space="preserve">Na natureza global, as práticas agrícolas condizem com uma demanda extrema de comércio, em que o dinheiro passa a ser uma informação dispensável, pois as técnicas e o conhecimento sobrepõem-se ao capital. </w:t>
      </w:r>
      <w:r w:rsidR="00474B44" w:rsidRPr="0012541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D041C" w:rsidRPr="002D7014">
        <w:rPr>
          <w:sz w:val="20"/>
          <w:szCs w:val="20"/>
          <w:lang w:eastAsia="pt-BR"/>
        </w:rPr>
        <w:t xml:space="preserve">Os produtos são escolhidos segundo uma base mercantil, o que os subordina ao conhecimento científico e tecnológico generalizado pelo mundo, daí seu caráter globalizante. </w:t>
      </w:r>
      <w:r w:rsidR="00474B44" w:rsidRPr="002D701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74FB0" w:rsidRPr="00257DB1">
        <w:rPr>
          <w:sz w:val="20"/>
          <w:szCs w:val="20"/>
          <w:lang w:eastAsia="pt-BR"/>
        </w:rPr>
        <w:t xml:space="preserve">A produção agrícola tem referência mundial e recebe influência das mesmas leis que regem os outros aspectos da produção econômica, em que a competitividade leva a um aprofundamento da tendência à instalação de uma agricultura científica. </w:t>
      </w:r>
      <w:r w:rsidR="00474B44" w:rsidRPr="00257DB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77EEF" w:rsidRPr="0088773C">
        <w:rPr>
          <w:sz w:val="20"/>
          <w:szCs w:val="20"/>
          <w:lang w:eastAsia="pt-BR"/>
        </w:rPr>
        <w:t xml:space="preserve">As máquinas e os implementos industriais que foram incorporados à produção agrícola proporcionaram um elevado aumento da produtividade, tornando o campo independente da cidade. </w:t>
      </w:r>
      <w:r w:rsidR="00474B44" w:rsidRPr="0088773C">
        <w:rPr>
          <w:sz w:val="20"/>
          <w:szCs w:val="20"/>
          <w:lang w:eastAsia="pt-BR"/>
        </w:rPr>
        <w:t xml:space="preserve"> </w:t>
      </w:r>
      <w:r w:rsidRPr="006F1737">
        <w:rPr>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7D6F2A">
        <w:rPr>
          <w:rFonts w:cs="Times New Roman"/>
          <w:sz w:val="24"/>
          <w:szCs w:val="24"/>
          <w:lang w:val="en-US" w:eastAsia="zh-CN"/>
        </w:rPr>
        <w:br w:type="page"/>
      </w:r>
    </w:p>
    <w:p w:rsidR="00000000" w:rsidRDefault="00884460">
      <w:pPr>
        <w:spacing w:after="0" w:line="240" w:lineRule="auto"/>
        <w:rPr>
          <w:rFonts w:cs="Times New Roman"/>
          <w:sz w:val="24"/>
          <w:szCs w:val="24"/>
          <w:lang w:val="en-US" w:eastAsia="zh-CN"/>
        </w:rPr>
      </w:pPr>
      <w:r w:rsidRPr="00884460">
        <w:rPr>
          <w:b/>
          <w:lang w:eastAsia="zh-CN"/>
        </w:rPr>
        <w:t xml:space="preserve">Gabarito: </w:t>
      </w:r>
      <w:r w:rsidR="00A50CB2" w:rsidRPr="00884460">
        <w:rPr>
          <w:b/>
          <w:lang w:eastAsia="zh-CN"/>
        </w:rPr>
        <w:t xml:space="preserve"> </w:t>
      </w:r>
    </w:p>
    <w:p w:rsidR="00000000" w:rsidRDefault="007D6F2A">
      <w:pPr>
        <w:spacing w:after="0" w:line="240" w:lineRule="auto"/>
        <w:rPr>
          <w:rFonts w:cs="Times New Roman"/>
          <w:sz w:val="24"/>
          <w:szCs w:val="24"/>
          <w:lang w:val="en-US" w:eastAsia="zh-CN"/>
        </w:rPr>
      </w:pPr>
    </w:p>
    <w:p w:rsidR="00474B44" w:rsidRPr="005B71D1"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41CAB" w:rsidRPr="005B71D1">
        <w:rPr>
          <w:sz w:val="20"/>
          <w:szCs w:val="20"/>
          <w:lang w:eastAsia="pt-BR"/>
        </w:rPr>
        <w:t>[E]</w:t>
      </w:r>
    </w:p>
    <w:p w:rsidR="001403CB" w:rsidRPr="005B71D1" w:rsidRDefault="001403CB">
      <w:pPr>
        <w:widowControl w:val="0"/>
        <w:autoSpaceDE w:val="0"/>
        <w:autoSpaceDN w:val="0"/>
        <w:adjustRightInd w:val="0"/>
        <w:spacing w:after="0" w:line="240" w:lineRule="auto"/>
        <w:rPr>
          <w:sz w:val="20"/>
          <w:szCs w:val="20"/>
          <w:lang w:eastAsia="pt-BR"/>
        </w:rPr>
      </w:pPr>
    </w:p>
    <w:p w:rsidR="00000000" w:rsidRDefault="001403CB">
      <w:pPr>
        <w:spacing w:after="0" w:line="240" w:lineRule="auto"/>
        <w:rPr>
          <w:rFonts w:cs="Times New Roman"/>
          <w:sz w:val="24"/>
          <w:szCs w:val="24"/>
          <w:lang w:val="en-US" w:eastAsia="zh-CN"/>
        </w:rPr>
      </w:pPr>
      <w:r w:rsidRPr="005B71D1">
        <w:rPr>
          <w:sz w:val="20"/>
          <w:szCs w:val="18"/>
          <w:lang w:eastAsia="pt-BR"/>
        </w:rPr>
        <w:t>A alternativa [E] está correta porque o texto exemplifica a formação de um truste por meio da fusão das empresas. As alternativas incorretas são: [A], porque ocorre fusão das empresas e não abandono do ramo produtivo; [B], porque não ocorre divisão de tarefas, mas, fusão das empresas unificando o processo produtivo; [C], porque a unificação visa expandir a produção e aumentar o controle sobre ela; [D], porque o que leva às fusões é a eliminação da concorrência.</w:t>
      </w:r>
      <w:r w:rsidRPr="005B71D1">
        <w:rPr>
          <w:sz w:val="20"/>
          <w:szCs w:val="20"/>
          <w:lang w:eastAsia="pt-BR"/>
        </w:rPr>
        <w:t xml:space="preserv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474B44" w:rsidRPr="00675A3E"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5727F" w:rsidRPr="00675A3E">
        <w:rPr>
          <w:sz w:val="20"/>
          <w:szCs w:val="20"/>
          <w:lang w:eastAsia="pt-BR"/>
        </w:rPr>
        <w:t>[C]</w:t>
      </w:r>
    </w:p>
    <w:p w:rsidR="00F60B14" w:rsidRPr="00675A3E" w:rsidRDefault="00F60B14">
      <w:pPr>
        <w:widowControl w:val="0"/>
        <w:autoSpaceDE w:val="0"/>
        <w:autoSpaceDN w:val="0"/>
        <w:adjustRightInd w:val="0"/>
        <w:spacing w:after="0" w:line="240" w:lineRule="auto"/>
        <w:rPr>
          <w:sz w:val="20"/>
          <w:szCs w:val="20"/>
          <w:lang w:eastAsia="pt-BR"/>
        </w:rPr>
      </w:pPr>
    </w:p>
    <w:p w:rsidR="00000000" w:rsidRDefault="00F60B14">
      <w:pPr>
        <w:spacing w:after="0" w:line="240" w:lineRule="auto"/>
        <w:rPr>
          <w:rFonts w:cs="Times New Roman"/>
          <w:sz w:val="24"/>
          <w:szCs w:val="24"/>
          <w:lang w:val="en-US" w:eastAsia="zh-CN"/>
        </w:rPr>
      </w:pPr>
      <w:r w:rsidRPr="00675A3E">
        <w:rPr>
          <w:sz w:val="20"/>
          <w:szCs w:val="18"/>
          <w:lang w:eastAsia="pt-BR"/>
        </w:rPr>
        <w:t>A alternativa correta é [C], porque para eliminar a contaminação das abelhas é necessário o fim do uso do agrotóxico, que deverá ser substituído pelo controle biológico, técnica que utiliza organismos vivos para diminuir ou eliminar a população de outros organismos considerados como pragas. As alternativas incorretas são: [A] e [E], porque preservar a mata ciliar ou fazer drenagem não elimina as pragas; [B], porque o uso de fertilizantes não elimina pragas; [D], porque a monocultura amplifica a ação das pragas.</w:t>
      </w:r>
      <w:r w:rsidRPr="00675A3E">
        <w:rPr>
          <w:sz w:val="20"/>
          <w:szCs w:val="20"/>
          <w:lang w:eastAsia="pt-BR"/>
        </w:rPr>
        <w:t xml:space="preserv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592A75" w:rsidRPr="006A05C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F0D94" w:rsidRPr="006A05C5">
        <w:rPr>
          <w:sz w:val="20"/>
          <w:szCs w:val="20"/>
          <w:lang w:eastAsia="pt-BR"/>
        </w:rPr>
        <w:t>[C]</w:t>
      </w:r>
    </w:p>
    <w:p w:rsidR="00474B44" w:rsidRPr="006A05C5" w:rsidRDefault="00474B44">
      <w:pPr>
        <w:widowControl w:val="0"/>
        <w:autoSpaceDE w:val="0"/>
        <w:autoSpaceDN w:val="0"/>
        <w:adjustRightInd w:val="0"/>
        <w:spacing w:after="0" w:line="240" w:lineRule="auto"/>
        <w:rPr>
          <w:sz w:val="20"/>
          <w:szCs w:val="20"/>
          <w:lang w:eastAsia="pt-BR"/>
        </w:rPr>
      </w:pPr>
    </w:p>
    <w:p w:rsidR="00000000" w:rsidRDefault="00566D2C">
      <w:pPr>
        <w:spacing w:after="0" w:line="240" w:lineRule="auto"/>
        <w:rPr>
          <w:rFonts w:cs="Times New Roman"/>
          <w:sz w:val="24"/>
          <w:szCs w:val="24"/>
          <w:lang w:val="en-US" w:eastAsia="zh-CN"/>
        </w:rPr>
      </w:pPr>
      <w:r w:rsidRPr="006A05C5">
        <w:rPr>
          <w:sz w:val="20"/>
          <w:szCs w:val="18"/>
          <w:lang w:eastAsia="pt-BR"/>
        </w:rPr>
        <w:t>A alternativa [C] está correta porque o agronegócio tem como uma de suas principais características, a produção em grandes propriedades consolidando a concentração de terras e, o avanço da produção que gera, por sua vez, o desmatamento e a perda da biodiversidade. As alternativas incorretas são: [A], porque a concentração fundiária é o oposto da reforma agrária e a produção intensiva leva ao esgotamento do solo; [B], porque a produção é voltada ao mercado e não à redistribuição de alimentos e, a inversão térmica é um impacto ambiental das cidades; [D], porque o agronegócio emprega métodos automatizados eliminando a mão de obra e sua produção leva ao desmatamento.</w:t>
      </w:r>
      <w:r w:rsidRPr="006A05C5">
        <w:rPr>
          <w:sz w:val="20"/>
          <w:szCs w:val="20"/>
          <w:lang w:eastAsia="pt-BR"/>
        </w:rPr>
        <w:t xml:space="preserv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474B44" w:rsidRPr="00F57E5E" w:rsidRDefault="002476D5" w:rsidP="00F42EB6">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42EB6" w:rsidRPr="00F57E5E">
        <w:rPr>
          <w:sz w:val="20"/>
          <w:szCs w:val="20"/>
          <w:lang w:eastAsia="pt-BR"/>
        </w:rPr>
        <w:t>[B]</w:t>
      </w:r>
    </w:p>
    <w:p w:rsidR="00143C57" w:rsidRPr="00F57E5E" w:rsidRDefault="00143C57" w:rsidP="00F42EB6">
      <w:pPr>
        <w:widowControl w:val="0"/>
        <w:autoSpaceDE w:val="0"/>
        <w:autoSpaceDN w:val="0"/>
        <w:adjustRightInd w:val="0"/>
        <w:spacing w:after="0" w:line="240" w:lineRule="auto"/>
        <w:rPr>
          <w:sz w:val="20"/>
          <w:szCs w:val="20"/>
          <w:lang w:eastAsia="pt-BR"/>
        </w:rPr>
      </w:pPr>
    </w:p>
    <w:p w:rsidR="00000000" w:rsidRDefault="00143C57">
      <w:pPr>
        <w:spacing w:after="0" w:line="240" w:lineRule="auto"/>
        <w:rPr>
          <w:rFonts w:cs="Times New Roman"/>
          <w:sz w:val="24"/>
          <w:szCs w:val="24"/>
          <w:lang w:val="en-US" w:eastAsia="zh-CN"/>
        </w:rPr>
      </w:pPr>
      <w:r w:rsidRPr="00F57E5E">
        <w:rPr>
          <w:sz w:val="20"/>
          <w:szCs w:val="18"/>
          <w:lang w:eastAsia="pt-BR"/>
        </w:rPr>
        <w:t>A alternativa correta é [B], porque a fome é um problema perpetuado pela ausência ou insuficiência de renda que garanta acesso ao alimento e, portanto, está associada a desigual distribuição de renda. As alternativas seguintes são incorretas porque com a modernização da agropecuária, a produtividade, a produção, o armazenamento e a mobilidade da produção alimentícia são garantidos, mesmo em áreas de bolsões de pobreza, contudo, o que impede o acesso ao alimento é o baixo poder de compra.</w:t>
      </w:r>
      <w:r w:rsidRPr="00F57E5E">
        <w:rPr>
          <w:sz w:val="20"/>
          <w:szCs w:val="20"/>
          <w:lang w:eastAsia="pt-BR"/>
        </w:rPr>
        <w:t xml:space="preserv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592A75" w:rsidRPr="00EA1542"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21BF8" w:rsidRPr="00EA1542">
        <w:rPr>
          <w:sz w:val="20"/>
          <w:szCs w:val="20"/>
          <w:lang w:eastAsia="pt-BR"/>
        </w:rPr>
        <w:t>[A]</w:t>
      </w:r>
    </w:p>
    <w:p w:rsidR="00FB5E51" w:rsidRPr="00EA1542" w:rsidRDefault="00FB5E51">
      <w:pPr>
        <w:widowControl w:val="0"/>
        <w:autoSpaceDE w:val="0"/>
        <w:autoSpaceDN w:val="0"/>
        <w:adjustRightInd w:val="0"/>
        <w:spacing w:after="0" w:line="240" w:lineRule="auto"/>
        <w:rPr>
          <w:sz w:val="20"/>
          <w:szCs w:val="20"/>
          <w:lang w:eastAsia="pt-BR"/>
        </w:rPr>
      </w:pPr>
    </w:p>
    <w:p w:rsidR="00000000" w:rsidRDefault="00FB5E51">
      <w:pPr>
        <w:spacing w:after="0" w:line="240" w:lineRule="auto"/>
        <w:rPr>
          <w:rFonts w:cs="Times New Roman"/>
          <w:sz w:val="24"/>
          <w:szCs w:val="24"/>
          <w:lang w:val="en-US" w:eastAsia="zh-CN"/>
        </w:rPr>
      </w:pPr>
      <w:r w:rsidRPr="00EA1542">
        <w:rPr>
          <w:sz w:val="20"/>
          <w:szCs w:val="18"/>
          <w:lang w:eastAsia="pt-BR"/>
        </w:rPr>
        <w:t>A alternativa [A] está correta porque o texto e a imagem descrevem a agricultura de jardinagem, prática típica do sudeste asiático, que se caracteriza pela elevada mão de obra, grande produtividade e uso de técnicas tradicionais e que, quando realizada em áreas declivosas, é feita em terraços. As alternativas incorretas são: [B], porque plantations são unidades produtivas implantadas pelos europeus no período de expansionismo, caracterizando-se por grandes propriedades monocultoras de exportação e mão de obra escrava; [C], porque agricultura itinerante é a pratica agrícola em que a ocupação é feita com desmatamento, queimada e abandono da terra quando a produção é baixa; [D], porque agricultura comercial é uma pratica capitalizada cujo objetivo é o mercado externo; [E], porque kibutz são propriedades coletivas israelenses.</w:t>
      </w:r>
      <w:r w:rsidR="00EA1542" w:rsidRPr="00EA1542">
        <w:rPr>
          <w:sz w:val="20"/>
          <w:szCs w:val="20"/>
          <w:lang w:eastAsia="pt-BR"/>
        </w:rPr>
        <w:t xml:space="preserve"> </w:t>
      </w:r>
      <w:r w:rsidR="00474B44" w:rsidRPr="00EA1542">
        <w:rPr>
          <w:sz w:val="20"/>
          <w:szCs w:val="20"/>
          <w:lang w:eastAsia="pt-BR"/>
        </w:rPr>
        <w:t xml:space="preserv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A4043E" w:rsidRPr="00C85789" w:rsidRDefault="002476D5" w:rsidP="00A4043E">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D3FCD" w:rsidRPr="00C85789">
        <w:rPr>
          <w:sz w:val="20"/>
          <w:szCs w:val="20"/>
          <w:lang w:eastAsia="pt-BR"/>
        </w:rPr>
        <w:t>[C]</w:t>
      </w:r>
    </w:p>
    <w:p w:rsidR="00A4043E" w:rsidRPr="00C85789" w:rsidRDefault="00A4043E" w:rsidP="00A4043E">
      <w:pPr>
        <w:autoSpaceDE w:val="0"/>
        <w:autoSpaceDN w:val="0"/>
        <w:adjustRightInd w:val="0"/>
        <w:spacing w:after="0" w:line="240" w:lineRule="auto"/>
        <w:rPr>
          <w:sz w:val="20"/>
          <w:szCs w:val="20"/>
          <w:lang w:eastAsia="pt-BR"/>
        </w:rPr>
      </w:pPr>
    </w:p>
    <w:p w:rsidR="00A4043E" w:rsidRPr="00C85789" w:rsidRDefault="00A4043E" w:rsidP="00A4043E">
      <w:pPr>
        <w:spacing w:after="0" w:line="240" w:lineRule="auto"/>
        <w:ind w:left="284" w:hanging="284"/>
        <w:rPr>
          <w:sz w:val="20"/>
          <w:szCs w:val="18"/>
          <w:lang w:eastAsia="pt-BR"/>
        </w:rPr>
      </w:pPr>
      <w:r w:rsidRPr="00C85789">
        <w:rPr>
          <w:sz w:val="20"/>
          <w:szCs w:val="18"/>
          <w:lang w:eastAsia="pt-BR"/>
        </w:rPr>
        <w:t>[V] A agricultura itinerante ou roça tropical é um sistema rudimentar de baixa produtividade.</w:t>
      </w:r>
    </w:p>
    <w:p w:rsidR="00A4043E" w:rsidRPr="00C85789" w:rsidRDefault="00A4043E" w:rsidP="00A4043E">
      <w:pPr>
        <w:spacing w:after="0" w:line="240" w:lineRule="auto"/>
        <w:ind w:left="284" w:hanging="284"/>
        <w:rPr>
          <w:sz w:val="20"/>
          <w:szCs w:val="18"/>
          <w:lang w:eastAsia="pt-BR"/>
        </w:rPr>
      </w:pPr>
      <w:r w:rsidRPr="00C85789">
        <w:rPr>
          <w:sz w:val="20"/>
          <w:szCs w:val="18"/>
          <w:lang w:eastAsia="pt-BR"/>
        </w:rPr>
        <w:t>[F] A agricultura de jardinagem é um sistema típico do sul e sudeste asiático, associado ao intenso uso de mão de obra na produção da rizicultura nas planícies alagadas.</w:t>
      </w:r>
    </w:p>
    <w:p w:rsidR="00A4043E" w:rsidRPr="00C85789" w:rsidRDefault="00A4043E" w:rsidP="00A4043E">
      <w:pPr>
        <w:spacing w:after="0" w:line="240" w:lineRule="auto"/>
        <w:ind w:left="284" w:hanging="284"/>
        <w:rPr>
          <w:sz w:val="20"/>
          <w:szCs w:val="18"/>
          <w:lang w:eastAsia="pt-BR"/>
        </w:rPr>
      </w:pPr>
      <w:r w:rsidRPr="00C85789">
        <w:rPr>
          <w:sz w:val="20"/>
          <w:szCs w:val="18"/>
          <w:lang w:eastAsia="pt-BR"/>
        </w:rPr>
        <w:t>[F] A agricultura comercial atende ao mercado externo, haja vista que o interno é provido pela agricultura familiar. A produção intensiva envolve elevados investimentos e tecnificação,</w:t>
      </w:r>
    </w:p>
    <w:p w:rsidR="00000000" w:rsidRDefault="00A4043E">
      <w:pPr>
        <w:spacing w:after="0" w:line="240" w:lineRule="auto"/>
        <w:rPr>
          <w:rFonts w:cs="Times New Roman"/>
          <w:sz w:val="24"/>
          <w:szCs w:val="24"/>
          <w:lang w:val="en-US" w:eastAsia="zh-CN"/>
        </w:rPr>
      </w:pPr>
      <w:r w:rsidRPr="00C85789">
        <w:rPr>
          <w:sz w:val="20"/>
          <w:szCs w:val="18"/>
          <w:lang w:eastAsia="pt-BR"/>
        </w:rPr>
        <w:t>[V] A hidroponia e a agricultura orgânica são sistemas alternativos que buscam melhor sustentabilidade na produção.</w:t>
      </w:r>
      <w:r w:rsidRPr="00C85789">
        <w:rPr>
          <w:sz w:val="20"/>
          <w:szCs w:val="20"/>
          <w:lang w:eastAsia="pt-BR"/>
        </w:rPr>
        <w:t xml:space="preserv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592A75" w:rsidRPr="0030227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30993" w:rsidRPr="00302274">
        <w:rPr>
          <w:sz w:val="20"/>
          <w:szCs w:val="20"/>
          <w:lang w:eastAsia="pt-BR"/>
        </w:rPr>
        <w:t>[C]</w:t>
      </w:r>
    </w:p>
    <w:p w:rsidR="00474B44" w:rsidRPr="00302274" w:rsidRDefault="00474B44">
      <w:pPr>
        <w:widowControl w:val="0"/>
        <w:autoSpaceDE w:val="0"/>
        <w:autoSpaceDN w:val="0"/>
        <w:adjustRightInd w:val="0"/>
        <w:spacing w:after="0" w:line="240" w:lineRule="auto"/>
        <w:rPr>
          <w:sz w:val="20"/>
          <w:szCs w:val="20"/>
          <w:lang w:eastAsia="pt-BR"/>
        </w:rPr>
      </w:pPr>
    </w:p>
    <w:p w:rsidR="00000000" w:rsidRDefault="00014C1E">
      <w:pPr>
        <w:spacing w:after="0" w:line="240" w:lineRule="auto"/>
        <w:rPr>
          <w:rFonts w:cs="Times New Roman"/>
          <w:sz w:val="24"/>
          <w:szCs w:val="24"/>
          <w:lang w:val="en-US" w:eastAsia="zh-CN"/>
        </w:rPr>
      </w:pPr>
      <w:r w:rsidRPr="00302274">
        <w:rPr>
          <w:sz w:val="20"/>
          <w:szCs w:val="20"/>
          <w:lang w:eastAsia="pt-BR"/>
        </w:rPr>
        <w:t xml:space="preserve">A rotação de culturas é uma técnica que permite a maior conservação da fertilidade do solo, inclusive a fixação de nitrogênio pelo sistema de raízes. Por vezes, a monocultura pode levar ao esgotamento do solo.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474B44" w:rsidRPr="00E366E5" w:rsidRDefault="002476D5" w:rsidP="006C0206">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C0206" w:rsidRPr="00E366E5">
        <w:rPr>
          <w:sz w:val="20"/>
          <w:szCs w:val="20"/>
          <w:lang w:eastAsia="pt-BR"/>
        </w:rPr>
        <w:t>[C]</w:t>
      </w:r>
    </w:p>
    <w:p w:rsidR="001C78F4" w:rsidRPr="00E366E5" w:rsidRDefault="001C78F4" w:rsidP="006C0206">
      <w:pPr>
        <w:widowControl w:val="0"/>
        <w:autoSpaceDE w:val="0"/>
        <w:autoSpaceDN w:val="0"/>
        <w:adjustRightInd w:val="0"/>
        <w:spacing w:after="0" w:line="240" w:lineRule="auto"/>
        <w:rPr>
          <w:sz w:val="20"/>
          <w:szCs w:val="20"/>
          <w:lang w:eastAsia="pt-BR"/>
        </w:rPr>
      </w:pPr>
    </w:p>
    <w:p w:rsidR="00000000" w:rsidRDefault="001C78F4">
      <w:pPr>
        <w:spacing w:after="0" w:line="240" w:lineRule="auto"/>
        <w:rPr>
          <w:rFonts w:cs="Times New Roman"/>
          <w:sz w:val="24"/>
          <w:szCs w:val="24"/>
          <w:lang w:val="en-US" w:eastAsia="zh-CN"/>
        </w:rPr>
      </w:pPr>
      <w:r w:rsidRPr="00E366E5">
        <w:rPr>
          <w:sz w:val="20"/>
          <w:szCs w:val="20"/>
          <w:lang w:eastAsia="pt-BR"/>
        </w:rPr>
        <w:t xml:space="preserve">As atividades econômicas se tornaram cada vez mais complexas ao longo do tempo e aprofundaram a interdependência entre os lugares, entre o meio rural e o meio urbano, com o auxílio da difusão das redes de transportes, telecomunicações e informática. Na atualidade, amplas parcelas do meio rural integram produção primária com indústrias e setor terciário (serviços e comércio). É cada vez mais comum observar indústrias no campo, produção de celulose de eucalipto (ES, BA, SP, MG e PR), suco de laranja (SP), açúcar e etanol (SP, MS e PE).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474B44" w:rsidRPr="00644C68" w:rsidRDefault="002476D5" w:rsidP="003F7509">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3F7509" w:rsidRPr="00644C68">
        <w:rPr>
          <w:sz w:val="20"/>
          <w:szCs w:val="20"/>
          <w:lang w:eastAsia="pt-BR"/>
        </w:rPr>
        <w:t>[B]</w:t>
      </w:r>
    </w:p>
    <w:p w:rsidR="00821007" w:rsidRPr="00644C68" w:rsidRDefault="00821007" w:rsidP="003F7509">
      <w:pPr>
        <w:widowControl w:val="0"/>
        <w:autoSpaceDE w:val="0"/>
        <w:autoSpaceDN w:val="0"/>
        <w:adjustRightInd w:val="0"/>
        <w:spacing w:after="0" w:line="240" w:lineRule="auto"/>
        <w:rPr>
          <w:sz w:val="20"/>
          <w:szCs w:val="20"/>
          <w:lang w:eastAsia="pt-BR"/>
        </w:rPr>
      </w:pPr>
    </w:p>
    <w:p w:rsidR="00000000" w:rsidRDefault="00821007">
      <w:pPr>
        <w:spacing w:after="0" w:line="240" w:lineRule="auto"/>
        <w:rPr>
          <w:rFonts w:cs="Times New Roman"/>
          <w:sz w:val="24"/>
          <w:szCs w:val="24"/>
          <w:lang w:val="en-US" w:eastAsia="zh-CN"/>
        </w:rPr>
      </w:pPr>
      <w:r w:rsidRPr="00644C68">
        <w:rPr>
          <w:sz w:val="20"/>
          <w:szCs w:val="20"/>
          <w:lang w:eastAsia="pt-BR"/>
        </w:rPr>
        <w:t xml:space="preserve">A Revolução Verde é a expressão utilizada para a agricultura com maior produtividade desenvolvida inicialmente em países desenvolvidos como os Estados Unidos e a Europa Ocidental. A “revolução” foi incorporada posteriormente por países emergentes como o Brasil. Caracteriza-se pela mecanização, uso de fertilizantes químicos, agrotóxicos e biotecnologia.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474B44" w:rsidRPr="004E6330" w:rsidRDefault="002476D5" w:rsidP="008F15BE">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04F4E" w:rsidRPr="004E6330">
        <w:rPr>
          <w:sz w:val="20"/>
          <w:szCs w:val="20"/>
          <w:lang w:eastAsia="pt-BR"/>
        </w:rPr>
        <w:t>[C]</w:t>
      </w:r>
    </w:p>
    <w:p w:rsidR="008F15BE" w:rsidRPr="004E6330" w:rsidRDefault="008F15BE" w:rsidP="008F15BE">
      <w:pPr>
        <w:autoSpaceDE w:val="0"/>
        <w:autoSpaceDN w:val="0"/>
        <w:adjustRightInd w:val="0"/>
        <w:spacing w:after="0" w:line="240" w:lineRule="auto"/>
        <w:rPr>
          <w:sz w:val="20"/>
          <w:szCs w:val="20"/>
          <w:lang w:eastAsia="pt-BR"/>
        </w:rPr>
      </w:pPr>
    </w:p>
    <w:p w:rsidR="00000000" w:rsidRDefault="008F15BE">
      <w:pPr>
        <w:spacing w:after="0" w:line="240" w:lineRule="auto"/>
        <w:rPr>
          <w:rFonts w:cs="Times New Roman"/>
          <w:sz w:val="24"/>
          <w:szCs w:val="24"/>
          <w:lang w:val="en-US" w:eastAsia="zh-CN"/>
        </w:rPr>
      </w:pPr>
      <w:r w:rsidRPr="004E6330">
        <w:rPr>
          <w:sz w:val="20"/>
          <w:szCs w:val="18"/>
          <w:lang w:eastAsia="pt-BR"/>
        </w:rPr>
        <w:t xml:space="preserve">A alternativa [C] está correta porque o texto afirma que o meio técnico-científico-informacional se estende também para a atividade agrícola e, portanto, esta é regida pelas mesmas leis de mercado que outras atividades do sistema produtivo. As alternativas incorretas são: [A], porque o dinheiro não é dispensável; [B], porque a base da produção agrícola é financeira e não mercantil; [D], porque o campo se torna subordinado a cidade. </w:t>
      </w:r>
      <w:r w:rsidR="003B5035" w:rsidRPr="00A06675">
        <w:rPr>
          <w:b/>
          <w:sz w:val="20"/>
          <w:szCs w:val="20"/>
          <w:lang w:eastAsia="zh-CN"/>
        </w:rPr>
        <w:t xml:space="preserve"> </w:t>
      </w:r>
    </w:p>
    <w:p w:rsidR="00000000" w:rsidRDefault="007D6F2A">
      <w:pPr>
        <w:spacing w:after="0" w:line="240" w:lineRule="auto"/>
        <w:rPr>
          <w:rFonts w:cs="Times New Roman"/>
          <w:sz w:val="24"/>
          <w:szCs w:val="24"/>
          <w:lang w:val="en-US" w:eastAsia="zh-CN"/>
        </w:rPr>
      </w:pPr>
    </w:p>
    <w:p w:rsidR="000E7E93" w:rsidRDefault="007D6F2A">
      <w:pPr>
        <w:spacing w:after="0" w:line="240" w:lineRule="auto"/>
        <w:rPr>
          <w:rFonts w:cs="Times New Roman"/>
          <w:sz w:val="24"/>
          <w:szCs w:val="24"/>
          <w:lang w:val="en-US" w:eastAsia="zh-CN"/>
        </w:rPr>
      </w:pPr>
      <w:r>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24/03/2020 às 14:29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Lista do 2 anos do pio XI</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186415</w:t>
      </w:r>
      <w:r w:rsidR="009B26AA">
        <w:rPr>
          <w:color w:val="0000FF"/>
          <w:sz w:val="20"/>
          <w:szCs w:val="20"/>
          <w:lang w:eastAsia="zh-CN"/>
        </w:rPr>
        <w:tab/>
        <w:t>Média</w:t>
      </w:r>
      <w:r w:rsidR="009B26AA">
        <w:rPr>
          <w:color w:val="0000FF"/>
          <w:sz w:val="20"/>
          <w:szCs w:val="20"/>
          <w:lang w:eastAsia="zh-CN"/>
        </w:rPr>
        <w:tab/>
        <w:t>Geografia</w:t>
      </w:r>
      <w:r w:rsidR="009B26AA">
        <w:rPr>
          <w:color w:val="0000FF"/>
          <w:sz w:val="20"/>
          <w:szCs w:val="20"/>
          <w:lang w:eastAsia="zh-CN"/>
        </w:rPr>
        <w:tab/>
        <w:t>G1 - ifce/2019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189476</w:t>
      </w:r>
      <w:r w:rsidR="009B26AA">
        <w:rPr>
          <w:color w:val="0000FF"/>
          <w:sz w:val="20"/>
          <w:szCs w:val="20"/>
          <w:lang w:eastAsia="zh-CN"/>
        </w:rPr>
        <w:tab/>
        <w:t>Baixa</w:t>
      </w:r>
      <w:r w:rsidR="009B26AA">
        <w:rPr>
          <w:color w:val="0000FF"/>
          <w:sz w:val="20"/>
          <w:szCs w:val="20"/>
          <w:lang w:eastAsia="zh-CN"/>
        </w:rPr>
        <w:tab/>
        <w:t>Geografia</w:t>
      </w:r>
      <w:r w:rsidR="009B26AA">
        <w:rPr>
          <w:color w:val="0000FF"/>
          <w:sz w:val="20"/>
          <w:szCs w:val="20"/>
          <w:lang w:eastAsia="zh-CN"/>
        </w:rPr>
        <w:tab/>
        <w:t>Enem/2019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183131</w:t>
      </w:r>
      <w:r w:rsidR="009B26AA">
        <w:rPr>
          <w:color w:val="0000FF"/>
          <w:sz w:val="20"/>
          <w:szCs w:val="20"/>
          <w:lang w:eastAsia="zh-CN"/>
        </w:rPr>
        <w:tab/>
        <w:t>Baixa</w:t>
      </w:r>
      <w:r w:rsidR="009B26AA">
        <w:rPr>
          <w:color w:val="0000FF"/>
          <w:sz w:val="20"/>
          <w:szCs w:val="20"/>
          <w:lang w:eastAsia="zh-CN"/>
        </w:rPr>
        <w:tab/>
        <w:t>Geografia</w:t>
      </w:r>
      <w:r w:rsidR="009B26AA">
        <w:rPr>
          <w:color w:val="0000FF"/>
          <w:sz w:val="20"/>
          <w:szCs w:val="20"/>
          <w:lang w:eastAsia="zh-CN"/>
        </w:rPr>
        <w:tab/>
        <w:t>G1 - cp2/2019</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189473</w:t>
      </w:r>
      <w:r w:rsidR="009B26AA">
        <w:rPr>
          <w:color w:val="0000FF"/>
          <w:sz w:val="20"/>
          <w:szCs w:val="20"/>
          <w:lang w:eastAsia="zh-CN"/>
        </w:rPr>
        <w:tab/>
        <w:t>Baixa</w:t>
      </w:r>
      <w:r w:rsidR="009B26AA">
        <w:rPr>
          <w:color w:val="0000FF"/>
          <w:sz w:val="20"/>
          <w:szCs w:val="20"/>
          <w:lang w:eastAsia="zh-CN"/>
        </w:rPr>
        <w:tab/>
        <w:t>Geografia</w:t>
      </w:r>
      <w:r w:rsidR="009B26AA">
        <w:rPr>
          <w:color w:val="0000FF"/>
          <w:sz w:val="20"/>
          <w:szCs w:val="20"/>
          <w:lang w:eastAsia="zh-CN"/>
        </w:rPr>
        <w:tab/>
        <w:t>Enem/2019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176923</w:t>
      </w:r>
      <w:r w:rsidR="009B26AA">
        <w:rPr>
          <w:color w:val="0000FF"/>
          <w:sz w:val="20"/>
          <w:szCs w:val="20"/>
          <w:lang w:eastAsia="zh-CN"/>
        </w:rPr>
        <w:tab/>
        <w:t>Baixa</w:t>
      </w:r>
      <w:r w:rsidR="009B26AA">
        <w:rPr>
          <w:color w:val="0000FF"/>
          <w:sz w:val="20"/>
          <w:szCs w:val="20"/>
          <w:lang w:eastAsia="zh-CN"/>
        </w:rPr>
        <w:tab/>
        <w:t>Geografia</w:t>
      </w:r>
      <w:r w:rsidR="009B26AA">
        <w:rPr>
          <w:color w:val="0000FF"/>
          <w:sz w:val="20"/>
          <w:szCs w:val="20"/>
          <w:lang w:eastAsia="zh-CN"/>
        </w:rPr>
        <w:tab/>
        <w:t>G1 - cps/2018</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178513</w:t>
      </w:r>
      <w:r w:rsidR="009B26AA">
        <w:rPr>
          <w:color w:val="0000FF"/>
          <w:sz w:val="20"/>
          <w:szCs w:val="20"/>
          <w:lang w:eastAsia="zh-CN"/>
        </w:rPr>
        <w:tab/>
        <w:t>Média</w:t>
      </w:r>
      <w:r w:rsidR="009B26AA">
        <w:rPr>
          <w:color w:val="0000FF"/>
          <w:sz w:val="20"/>
          <w:szCs w:val="20"/>
          <w:lang w:eastAsia="zh-CN"/>
        </w:rPr>
        <w:tab/>
        <w:t>Geografia</w:t>
      </w:r>
      <w:r w:rsidR="009B26AA">
        <w:rPr>
          <w:color w:val="0000FF"/>
          <w:sz w:val="20"/>
          <w:szCs w:val="20"/>
          <w:lang w:eastAsia="zh-CN"/>
        </w:rPr>
        <w:tab/>
        <w:t>Mackenzie/2018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182991</w:t>
      </w:r>
      <w:r w:rsidR="009B26AA">
        <w:rPr>
          <w:color w:val="0000FF"/>
          <w:sz w:val="20"/>
          <w:szCs w:val="20"/>
          <w:lang w:eastAsia="zh-CN"/>
        </w:rPr>
        <w:tab/>
        <w:t>Média</w:t>
      </w:r>
      <w:r w:rsidR="009B26AA">
        <w:rPr>
          <w:color w:val="0000FF"/>
          <w:sz w:val="20"/>
          <w:szCs w:val="20"/>
          <w:lang w:eastAsia="zh-CN"/>
        </w:rPr>
        <w:tab/>
        <w:t>Geografia</w:t>
      </w:r>
      <w:r w:rsidR="009B26AA">
        <w:rPr>
          <w:color w:val="0000FF"/>
          <w:sz w:val="20"/>
          <w:szCs w:val="20"/>
          <w:lang w:eastAsia="zh-CN"/>
        </w:rPr>
        <w:tab/>
        <w:t>Enem PPL/2018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177022</w:t>
      </w:r>
      <w:r w:rsidR="009B26AA">
        <w:rPr>
          <w:color w:val="0000FF"/>
          <w:sz w:val="20"/>
          <w:szCs w:val="20"/>
          <w:lang w:eastAsia="zh-CN"/>
        </w:rPr>
        <w:tab/>
        <w:t>Média</w:t>
      </w:r>
      <w:r w:rsidR="009B26AA">
        <w:rPr>
          <w:color w:val="0000FF"/>
          <w:sz w:val="20"/>
          <w:szCs w:val="20"/>
          <w:lang w:eastAsia="zh-CN"/>
        </w:rPr>
        <w:tab/>
        <w:t>Geografia</w:t>
      </w:r>
      <w:r w:rsidR="009B26AA">
        <w:rPr>
          <w:color w:val="0000FF"/>
          <w:sz w:val="20"/>
          <w:szCs w:val="20"/>
          <w:lang w:eastAsia="zh-CN"/>
        </w:rPr>
        <w:tab/>
        <w:t>Enem PPL/2017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168648</w:t>
      </w:r>
      <w:r w:rsidR="009B26AA">
        <w:rPr>
          <w:color w:val="0000FF"/>
          <w:sz w:val="20"/>
          <w:szCs w:val="20"/>
          <w:lang w:eastAsia="zh-CN"/>
        </w:rPr>
        <w:tab/>
        <w:t>Média</w:t>
      </w:r>
      <w:r w:rsidR="009B26AA">
        <w:rPr>
          <w:color w:val="0000FF"/>
          <w:sz w:val="20"/>
          <w:szCs w:val="20"/>
          <w:lang w:eastAsia="zh-CN"/>
        </w:rPr>
        <w:tab/>
        <w:t>Geografia</w:t>
      </w:r>
      <w:r w:rsidR="009B26AA">
        <w:rPr>
          <w:color w:val="0000FF"/>
          <w:sz w:val="20"/>
          <w:szCs w:val="20"/>
          <w:lang w:eastAsia="zh-CN"/>
        </w:rPr>
        <w:tab/>
        <w:t>Udesc/2017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170972</w:t>
      </w:r>
      <w:r w:rsidR="009B26AA">
        <w:rPr>
          <w:color w:val="0000FF"/>
          <w:sz w:val="20"/>
          <w:szCs w:val="20"/>
          <w:lang w:eastAsia="zh-CN"/>
        </w:rPr>
        <w:tab/>
        <w:t>Elevada</w:t>
      </w:r>
      <w:r w:rsidR="009B26AA">
        <w:rPr>
          <w:color w:val="0000FF"/>
          <w:sz w:val="20"/>
          <w:szCs w:val="20"/>
          <w:lang w:eastAsia="zh-CN"/>
        </w:rPr>
        <w:tab/>
        <w:t>Geografia</w:t>
      </w:r>
      <w:r w:rsidR="009B26AA">
        <w:rPr>
          <w:color w:val="0000FF"/>
          <w:sz w:val="20"/>
          <w:szCs w:val="20"/>
          <w:lang w:eastAsia="zh-CN"/>
        </w:rPr>
        <w:tab/>
        <w:t>Ufu/2017</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D6F2A">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D6F2A">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14C1E"/>
    <w:rsid w:val="00014C35"/>
    <w:rsid w:val="00023C15"/>
    <w:rsid w:val="00032F0F"/>
    <w:rsid w:val="00042C7D"/>
    <w:rsid w:val="0006235F"/>
    <w:rsid w:val="00071D64"/>
    <w:rsid w:val="00072DD5"/>
    <w:rsid w:val="0007453E"/>
    <w:rsid w:val="000802F5"/>
    <w:rsid w:val="0008350C"/>
    <w:rsid w:val="00085036"/>
    <w:rsid w:val="00086B06"/>
    <w:rsid w:val="000968AC"/>
    <w:rsid w:val="000A27E6"/>
    <w:rsid w:val="000A6129"/>
    <w:rsid w:val="000B1821"/>
    <w:rsid w:val="000C5900"/>
    <w:rsid w:val="000D0C65"/>
    <w:rsid w:val="000D1869"/>
    <w:rsid w:val="000D7ACC"/>
    <w:rsid w:val="000E2555"/>
    <w:rsid w:val="000E7E93"/>
    <w:rsid w:val="000F0458"/>
    <w:rsid w:val="000F2B67"/>
    <w:rsid w:val="000F4CDD"/>
    <w:rsid w:val="000F5317"/>
    <w:rsid w:val="000F7506"/>
    <w:rsid w:val="001003D0"/>
    <w:rsid w:val="0010137B"/>
    <w:rsid w:val="0010207E"/>
    <w:rsid w:val="00103867"/>
    <w:rsid w:val="00104A9A"/>
    <w:rsid w:val="00110E58"/>
    <w:rsid w:val="001115BB"/>
    <w:rsid w:val="00112F1F"/>
    <w:rsid w:val="00124161"/>
    <w:rsid w:val="00125414"/>
    <w:rsid w:val="00126437"/>
    <w:rsid w:val="00127B5F"/>
    <w:rsid w:val="00130993"/>
    <w:rsid w:val="001317D8"/>
    <w:rsid w:val="00133D2F"/>
    <w:rsid w:val="001403CB"/>
    <w:rsid w:val="00142C74"/>
    <w:rsid w:val="00143C57"/>
    <w:rsid w:val="001544EF"/>
    <w:rsid w:val="00161C8C"/>
    <w:rsid w:val="00161CAB"/>
    <w:rsid w:val="001651CE"/>
    <w:rsid w:val="00171E64"/>
    <w:rsid w:val="001726EC"/>
    <w:rsid w:val="00180874"/>
    <w:rsid w:val="001829F3"/>
    <w:rsid w:val="001868FC"/>
    <w:rsid w:val="00187ED7"/>
    <w:rsid w:val="00197AF2"/>
    <w:rsid w:val="001A27B6"/>
    <w:rsid w:val="001A7AD1"/>
    <w:rsid w:val="001B4626"/>
    <w:rsid w:val="001C0119"/>
    <w:rsid w:val="001C27B1"/>
    <w:rsid w:val="001C3819"/>
    <w:rsid w:val="001C499D"/>
    <w:rsid w:val="001C6D9C"/>
    <w:rsid w:val="001C78F4"/>
    <w:rsid w:val="001D0DC2"/>
    <w:rsid w:val="001F23F6"/>
    <w:rsid w:val="00200389"/>
    <w:rsid w:val="002017FD"/>
    <w:rsid w:val="00201A03"/>
    <w:rsid w:val="00201DC1"/>
    <w:rsid w:val="0021242D"/>
    <w:rsid w:val="002124D3"/>
    <w:rsid w:val="00215810"/>
    <w:rsid w:val="00216B0F"/>
    <w:rsid w:val="00216F12"/>
    <w:rsid w:val="0022660B"/>
    <w:rsid w:val="00230BF3"/>
    <w:rsid w:val="0023470E"/>
    <w:rsid w:val="00241D74"/>
    <w:rsid w:val="002476D5"/>
    <w:rsid w:val="002510F8"/>
    <w:rsid w:val="002529EA"/>
    <w:rsid w:val="002547FB"/>
    <w:rsid w:val="0025482E"/>
    <w:rsid w:val="0025770E"/>
    <w:rsid w:val="00257AFC"/>
    <w:rsid w:val="00257DB1"/>
    <w:rsid w:val="002709BF"/>
    <w:rsid w:val="002831C3"/>
    <w:rsid w:val="00284D07"/>
    <w:rsid w:val="002867EE"/>
    <w:rsid w:val="002917C3"/>
    <w:rsid w:val="00293C22"/>
    <w:rsid w:val="0029596E"/>
    <w:rsid w:val="002A76EF"/>
    <w:rsid w:val="002B0880"/>
    <w:rsid w:val="002B2FCF"/>
    <w:rsid w:val="002B5122"/>
    <w:rsid w:val="002C2A2E"/>
    <w:rsid w:val="002C3176"/>
    <w:rsid w:val="002C6D90"/>
    <w:rsid w:val="002D03F5"/>
    <w:rsid w:val="002D3297"/>
    <w:rsid w:val="002D7014"/>
    <w:rsid w:val="002E336B"/>
    <w:rsid w:val="002F06B1"/>
    <w:rsid w:val="002F0AFD"/>
    <w:rsid w:val="002F0D94"/>
    <w:rsid w:val="002F15B4"/>
    <w:rsid w:val="00302274"/>
    <w:rsid w:val="0030236D"/>
    <w:rsid w:val="00302D0A"/>
    <w:rsid w:val="00312AB5"/>
    <w:rsid w:val="0031569E"/>
    <w:rsid w:val="00316DDF"/>
    <w:rsid w:val="0031752D"/>
    <w:rsid w:val="0032233C"/>
    <w:rsid w:val="00323EEA"/>
    <w:rsid w:val="0033074F"/>
    <w:rsid w:val="00335AEC"/>
    <w:rsid w:val="003406E3"/>
    <w:rsid w:val="00342890"/>
    <w:rsid w:val="00344575"/>
    <w:rsid w:val="00345024"/>
    <w:rsid w:val="0035300B"/>
    <w:rsid w:val="003617B2"/>
    <w:rsid w:val="00362687"/>
    <w:rsid w:val="00363430"/>
    <w:rsid w:val="00371F2A"/>
    <w:rsid w:val="00377EEF"/>
    <w:rsid w:val="00381C74"/>
    <w:rsid w:val="003845F3"/>
    <w:rsid w:val="003871BD"/>
    <w:rsid w:val="00387B80"/>
    <w:rsid w:val="0039044E"/>
    <w:rsid w:val="00390918"/>
    <w:rsid w:val="00391AB3"/>
    <w:rsid w:val="003A073B"/>
    <w:rsid w:val="003A54B7"/>
    <w:rsid w:val="003A7237"/>
    <w:rsid w:val="003B340B"/>
    <w:rsid w:val="003B5035"/>
    <w:rsid w:val="003B56BA"/>
    <w:rsid w:val="003B6C6A"/>
    <w:rsid w:val="003C0634"/>
    <w:rsid w:val="003C0CD2"/>
    <w:rsid w:val="003C41F7"/>
    <w:rsid w:val="003C75E6"/>
    <w:rsid w:val="003C7811"/>
    <w:rsid w:val="003D6A6D"/>
    <w:rsid w:val="003E2945"/>
    <w:rsid w:val="003E2C35"/>
    <w:rsid w:val="003E393B"/>
    <w:rsid w:val="003E6423"/>
    <w:rsid w:val="003E79F2"/>
    <w:rsid w:val="003F089D"/>
    <w:rsid w:val="003F11FF"/>
    <w:rsid w:val="003F201E"/>
    <w:rsid w:val="003F5C07"/>
    <w:rsid w:val="003F6CC1"/>
    <w:rsid w:val="003F7509"/>
    <w:rsid w:val="004136F5"/>
    <w:rsid w:val="00417468"/>
    <w:rsid w:val="004222F6"/>
    <w:rsid w:val="00422512"/>
    <w:rsid w:val="00422E13"/>
    <w:rsid w:val="00427519"/>
    <w:rsid w:val="00432C0D"/>
    <w:rsid w:val="004416D6"/>
    <w:rsid w:val="00450477"/>
    <w:rsid w:val="00463C39"/>
    <w:rsid w:val="0047190C"/>
    <w:rsid w:val="004722EA"/>
    <w:rsid w:val="00474B44"/>
    <w:rsid w:val="00476B5F"/>
    <w:rsid w:val="00476C05"/>
    <w:rsid w:val="00483B63"/>
    <w:rsid w:val="00495479"/>
    <w:rsid w:val="00497E60"/>
    <w:rsid w:val="004B22A0"/>
    <w:rsid w:val="004D00D4"/>
    <w:rsid w:val="004D20CF"/>
    <w:rsid w:val="004D3724"/>
    <w:rsid w:val="004D5100"/>
    <w:rsid w:val="004E4024"/>
    <w:rsid w:val="004E6330"/>
    <w:rsid w:val="004E75C6"/>
    <w:rsid w:val="004F0125"/>
    <w:rsid w:val="004F01D4"/>
    <w:rsid w:val="004F73F2"/>
    <w:rsid w:val="005002AD"/>
    <w:rsid w:val="00505C74"/>
    <w:rsid w:val="005076DE"/>
    <w:rsid w:val="00514DB7"/>
    <w:rsid w:val="00517ECA"/>
    <w:rsid w:val="00520A59"/>
    <w:rsid w:val="005215D4"/>
    <w:rsid w:val="005278CF"/>
    <w:rsid w:val="0053000B"/>
    <w:rsid w:val="005304C6"/>
    <w:rsid w:val="005444B5"/>
    <w:rsid w:val="0055166A"/>
    <w:rsid w:val="00557213"/>
    <w:rsid w:val="00565757"/>
    <w:rsid w:val="00566D2C"/>
    <w:rsid w:val="005722BA"/>
    <w:rsid w:val="00572EDF"/>
    <w:rsid w:val="00573B61"/>
    <w:rsid w:val="005756C0"/>
    <w:rsid w:val="00583F53"/>
    <w:rsid w:val="0058468E"/>
    <w:rsid w:val="00592A75"/>
    <w:rsid w:val="005959DB"/>
    <w:rsid w:val="005A613C"/>
    <w:rsid w:val="005B1988"/>
    <w:rsid w:val="005B2600"/>
    <w:rsid w:val="005B4199"/>
    <w:rsid w:val="005B71D1"/>
    <w:rsid w:val="005C55DF"/>
    <w:rsid w:val="005D12E3"/>
    <w:rsid w:val="005E21DD"/>
    <w:rsid w:val="005F134F"/>
    <w:rsid w:val="005F4309"/>
    <w:rsid w:val="005F56B0"/>
    <w:rsid w:val="00620322"/>
    <w:rsid w:val="00620792"/>
    <w:rsid w:val="00620C08"/>
    <w:rsid w:val="006235CE"/>
    <w:rsid w:val="0062389A"/>
    <w:rsid w:val="006266F6"/>
    <w:rsid w:val="006273B6"/>
    <w:rsid w:val="006306BE"/>
    <w:rsid w:val="006343FA"/>
    <w:rsid w:val="00644C68"/>
    <w:rsid w:val="00646C8F"/>
    <w:rsid w:val="00647DFC"/>
    <w:rsid w:val="00651A3E"/>
    <w:rsid w:val="00652045"/>
    <w:rsid w:val="00660511"/>
    <w:rsid w:val="00665193"/>
    <w:rsid w:val="00674FB0"/>
    <w:rsid w:val="00675A3E"/>
    <w:rsid w:val="006761D5"/>
    <w:rsid w:val="00676E08"/>
    <w:rsid w:val="006801BA"/>
    <w:rsid w:val="006820B3"/>
    <w:rsid w:val="00685C85"/>
    <w:rsid w:val="00693478"/>
    <w:rsid w:val="006937F2"/>
    <w:rsid w:val="00695E69"/>
    <w:rsid w:val="006960FB"/>
    <w:rsid w:val="00696A6F"/>
    <w:rsid w:val="0069745B"/>
    <w:rsid w:val="006A05C5"/>
    <w:rsid w:val="006A615B"/>
    <w:rsid w:val="006B0556"/>
    <w:rsid w:val="006B4776"/>
    <w:rsid w:val="006B6453"/>
    <w:rsid w:val="006C0206"/>
    <w:rsid w:val="006C1587"/>
    <w:rsid w:val="006C1755"/>
    <w:rsid w:val="006C5B77"/>
    <w:rsid w:val="006C707B"/>
    <w:rsid w:val="006D041C"/>
    <w:rsid w:val="006D5509"/>
    <w:rsid w:val="006D782C"/>
    <w:rsid w:val="006D7FA7"/>
    <w:rsid w:val="006E4AAA"/>
    <w:rsid w:val="006E577D"/>
    <w:rsid w:val="006F0A83"/>
    <w:rsid w:val="006F1737"/>
    <w:rsid w:val="006F56F8"/>
    <w:rsid w:val="0070111B"/>
    <w:rsid w:val="007023B9"/>
    <w:rsid w:val="00702CCC"/>
    <w:rsid w:val="00706E8B"/>
    <w:rsid w:val="00720640"/>
    <w:rsid w:val="0072129D"/>
    <w:rsid w:val="007212FA"/>
    <w:rsid w:val="007219F3"/>
    <w:rsid w:val="007247E5"/>
    <w:rsid w:val="00725128"/>
    <w:rsid w:val="00735DCC"/>
    <w:rsid w:val="007368C2"/>
    <w:rsid w:val="00736A01"/>
    <w:rsid w:val="0075078F"/>
    <w:rsid w:val="00754AFD"/>
    <w:rsid w:val="00756A48"/>
    <w:rsid w:val="007618EE"/>
    <w:rsid w:val="00770FEE"/>
    <w:rsid w:val="00771CEF"/>
    <w:rsid w:val="00773403"/>
    <w:rsid w:val="00780253"/>
    <w:rsid w:val="00780D12"/>
    <w:rsid w:val="00785E66"/>
    <w:rsid w:val="00787BB6"/>
    <w:rsid w:val="00787D49"/>
    <w:rsid w:val="007902F8"/>
    <w:rsid w:val="00795EB5"/>
    <w:rsid w:val="00796C84"/>
    <w:rsid w:val="007A1595"/>
    <w:rsid w:val="007A4E08"/>
    <w:rsid w:val="007B0139"/>
    <w:rsid w:val="007B1BCC"/>
    <w:rsid w:val="007B214D"/>
    <w:rsid w:val="007B4D02"/>
    <w:rsid w:val="007B76C9"/>
    <w:rsid w:val="007C145B"/>
    <w:rsid w:val="007D01F8"/>
    <w:rsid w:val="007D1ACC"/>
    <w:rsid w:val="007D1FDE"/>
    <w:rsid w:val="007D2125"/>
    <w:rsid w:val="007D25D9"/>
    <w:rsid w:val="007D53D3"/>
    <w:rsid w:val="007D6F2A"/>
    <w:rsid w:val="007D7013"/>
    <w:rsid w:val="007E6F4E"/>
    <w:rsid w:val="007F26CE"/>
    <w:rsid w:val="007F472C"/>
    <w:rsid w:val="007F7B2C"/>
    <w:rsid w:val="00802644"/>
    <w:rsid w:val="00805AF8"/>
    <w:rsid w:val="008063C9"/>
    <w:rsid w:val="00811F23"/>
    <w:rsid w:val="00814C6C"/>
    <w:rsid w:val="00816311"/>
    <w:rsid w:val="008168D9"/>
    <w:rsid w:val="00820106"/>
    <w:rsid w:val="00821007"/>
    <w:rsid w:val="00830DAC"/>
    <w:rsid w:val="00832114"/>
    <w:rsid w:val="008354EC"/>
    <w:rsid w:val="00837C66"/>
    <w:rsid w:val="008404E9"/>
    <w:rsid w:val="008471CE"/>
    <w:rsid w:val="00851E02"/>
    <w:rsid w:val="00855CB8"/>
    <w:rsid w:val="00861871"/>
    <w:rsid w:val="008707E1"/>
    <w:rsid w:val="00875CAA"/>
    <w:rsid w:val="00876BB5"/>
    <w:rsid w:val="0088045F"/>
    <w:rsid w:val="008805A8"/>
    <w:rsid w:val="008828F9"/>
    <w:rsid w:val="00882BC3"/>
    <w:rsid w:val="00884460"/>
    <w:rsid w:val="00885FB9"/>
    <w:rsid w:val="0088773C"/>
    <w:rsid w:val="00890A86"/>
    <w:rsid w:val="008A7409"/>
    <w:rsid w:val="008C050D"/>
    <w:rsid w:val="008C60BF"/>
    <w:rsid w:val="008D5966"/>
    <w:rsid w:val="008D722B"/>
    <w:rsid w:val="008D7399"/>
    <w:rsid w:val="008D7DC3"/>
    <w:rsid w:val="008F15BE"/>
    <w:rsid w:val="00904128"/>
    <w:rsid w:val="00912CE9"/>
    <w:rsid w:val="00915667"/>
    <w:rsid w:val="00916BF4"/>
    <w:rsid w:val="00942CBA"/>
    <w:rsid w:val="0094547B"/>
    <w:rsid w:val="00945D81"/>
    <w:rsid w:val="009467C7"/>
    <w:rsid w:val="00947952"/>
    <w:rsid w:val="00951CD6"/>
    <w:rsid w:val="00964EC1"/>
    <w:rsid w:val="00965263"/>
    <w:rsid w:val="009658DE"/>
    <w:rsid w:val="009703A4"/>
    <w:rsid w:val="009756E3"/>
    <w:rsid w:val="00982AE6"/>
    <w:rsid w:val="009A79E5"/>
    <w:rsid w:val="009A7F89"/>
    <w:rsid w:val="009B26AA"/>
    <w:rsid w:val="009C0347"/>
    <w:rsid w:val="009C48AD"/>
    <w:rsid w:val="009D12BC"/>
    <w:rsid w:val="009D1D42"/>
    <w:rsid w:val="009D641B"/>
    <w:rsid w:val="009E112F"/>
    <w:rsid w:val="009E3EED"/>
    <w:rsid w:val="009E4B94"/>
    <w:rsid w:val="009E79E6"/>
    <w:rsid w:val="009F03A1"/>
    <w:rsid w:val="009F0B1A"/>
    <w:rsid w:val="009F4F03"/>
    <w:rsid w:val="00A00912"/>
    <w:rsid w:val="00A020AC"/>
    <w:rsid w:val="00A04143"/>
    <w:rsid w:val="00A06675"/>
    <w:rsid w:val="00A12882"/>
    <w:rsid w:val="00A14CCC"/>
    <w:rsid w:val="00A2124C"/>
    <w:rsid w:val="00A21BF8"/>
    <w:rsid w:val="00A2723A"/>
    <w:rsid w:val="00A3475F"/>
    <w:rsid w:val="00A36B78"/>
    <w:rsid w:val="00A4043E"/>
    <w:rsid w:val="00A4646C"/>
    <w:rsid w:val="00A50CB2"/>
    <w:rsid w:val="00A5105D"/>
    <w:rsid w:val="00A545E0"/>
    <w:rsid w:val="00A5727F"/>
    <w:rsid w:val="00A5740E"/>
    <w:rsid w:val="00A63A36"/>
    <w:rsid w:val="00A649D1"/>
    <w:rsid w:val="00A64B07"/>
    <w:rsid w:val="00A67309"/>
    <w:rsid w:val="00A71313"/>
    <w:rsid w:val="00A719FE"/>
    <w:rsid w:val="00A728E1"/>
    <w:rsid w:val="00A72C5C"/>
    <w:rsid w:val="00A915EF"/>
    <w:rsid w:val="00A92CD8"/>
    <w:rsid w:val="00A92F75"/>
    <w:rsid w:val="00AB1695"/>
    <w:rsid w:val="00AB22E0"/>
    <w:rsid w:val="00AB54BC"/>
    <w:rsid w:val="00AB5A6B"/>
    <w:rsid w:val="00AD0BD1"/>
    <w:rsid w:val="00AD2E02"/>
    <w:rsid w:val="00AD3B50"/>
    <w:rsid w:val="00AE6661"/>
    <w:rsid w:val="00AF14DD"/>
    <w:rsid w:val="00AF2168"/>
    <w:rsid w:val="00AF44F7"/>
    <w:rsid w:val="00AF6E05"/>
    <w:rsid w:val="00AF71A9"/>
    <w:rsid w:val="00B0193F"/>
    <w:rsid w:val="00B020A2"/>
    <w:rsid w:val="00B05AEB"/>
    <w:rsid w:val="00B1483E"/>
    <w:rsid w:val="00B36681"/>
    <w:rsid w:val="00B41CAB"/>
    <w:rsid w:val="00B43494"/>
    <w:rsid w:val="00B44620"/>
    <w:rsid w:val="00B51346"/>
    <w:rsid w:val="00B56EDF"/>
    <w:rsid w:val="00B570A0"/>
    <w:rsid w:val="00B6419B"/>
    <w:rsid w:val="00B65C95"/>
    <w:rsid w:val="00B751D9"/>
    <w:rsid w:val="00B75DAB"/>
    <w:rsid w:val="00B8372A"/>
    <w:rsid w:val="00B900F8"/>
    <w:rsid w:val="00B92043"/>
    <w:rsid w:val="00B92FE5"/>
    <w:rsid w:val="00BA5E00"/>
    <w:rsid w:val="00BA777A"/>
    <w:rsid w:val="00BB10C9"/>
    <w:rsid w:val="00BC0FB7"/>
    <w:rsid w:val="00BC5830"/>
    <w:rsid w:val="00BC5CFC"/>
    <w:rsid w:val="00BC7085"/>
    <w:rsid w:val="00BC77A2"/>
    <w:rsid w:val="00BD3E25"/>
    <w:rsid w:val="00BD3FCD"/>
    <w:rsid w:val="00BE0520"/>
    <w:rsid w:val="00BE245E"/>
    <w:rsid w:val="00BE352B"/>
    <w:rsid w:val="00BE36DB"/>
    <w:rsid w:val="00BE5EBA"/>
    <w:rsid w:val="00BE649E"/>
    <w:rsid w:val="00BF040B"/>
    <w:rsid w:val="00BF0B0C"/>
    <w:rsid w:val="00BF2168"/>
    <w:rsid w:val="00C0063C"/>
    <w:rsid w:val="00C0571C"/>
    <w:rsid w:val="00C101C0"/>
    <w:rsid w:val="00C20A43"/>
    <w:rsid w:val="00C2332C"/>
    <w:rsid w:val="00C23B66"/>
    <w:rsid w:val="00C312FC"/>
    <w:rsid w:val="00C348BE"/>
    <w:rsid w:val="00C525C9"/>
    <w:rsid w:val="00C53092"/>
    <w:rsid w:val="00C571AC"/>
    <w:rsid w:val="00C660EB"/>
    <w:rsid w:val="00C729E8"/>
    <w:rsid w:val="00C7662A"/>
    <w:rsid w:val="00C82FF8"/>
    <w:rsid w:val="00C84060"/>
    <w:rsid w:val="00C85789"/>
    <w:rsid w:val="00C86E38"/>
    <w:rsid w:val="00CA0C82"/>
    <w:rsid w:val="00CA45A7"/>
    <w:rsid w:val="00CB2A2B"/>
    <w:rsid w:val="00CB3C39"/>
    <w:rsid w:val="00CC460D"/>
    <w:rsid w:val="00CC52F6"/>
    <w:rsid w:val="00CD46BD"/>
    <w:rsid w:val="00CE121D"/>
    <w:rsid w:val="00CE2C9A"/>
    <w:rsid w:val="00CE603A"/>
    <w:rsid w:val="00CF1124"/>
    <w:rsid w:val="00D04C81"/>
    <w:rsid w:val="00D108E5"/>
    <w:rsid w:val="00D12688"/>
    <w:rsid w:val="00D26690"/>
    <w:rsid w:val="00D31954"/>
    <w:rsid w:val="00D4508D"/>
    <w:rsid w:val="00D46A58"/>
    <w:rsid w:val="00D472F0"/>
    <w:rsid w:val="00D5352A"/>
    <w:rsid w:val="00D656C1"/>
    <w:rsid w:val="00D71B6B"/>
    <w:rsid w:val="00D72140"/>
    <w:rsid w:val="00D7267A"/>
    <w:rsid w:val="00D754F4"/>
    <w:rsid w:val="00D903C8"/>
    <w:rsid w:val="00D92385"/>
    <w:rsid w:val="00D92EF8"/>
    <w:rsid w:val="00D969BD"/>
    <w:rsid w:val="00DA1887"/>
    <w:rsid w:val="00DB48AF"/>
    <w:rsid w:val="00DB4A7F"/>
    <w:rsid w:val="00DB6205"/>
    <w:rsid w:val="00DB723A"/>
    <w:rsid w:val="00DB774E"/>
    <w:rsid w:val="00DC0234"/>
    <w:rsid w:val="00DC2FB0"/>
    <w:rsid w:val="00DC436B"/>
    <w:rsid w:val="00DC4569"/>
    <w:rsid w:val="00DC4EAF"/>
    <w:rsid w:val="00DC4FB1"/>
    <w:rsid w:val="00DC67B0"/>
    <w:rsid w:val="00DC70FA"/>
    <w:rsid w:val="00DE6414"/>
    <w:rsid w:val="00DE7FC5"/>
    <w:rsid w:val="00DF07C1"/>
    <w:rsid w:val="00DF4148"/>
    <w:rsid w:val="00DF7140"/>
    <w:rsid w:val="00E0252E"/>
    <w:rsid w:val="00E04F4E"/>
    <w:rsid w:val="00E145FD"/>
    <w:rsid w:val="00E1738C"/>
    <w:rsid w:val="00E238AB"/>
    <w:rsid w:val="00E31FDA"/>
    <w:rsid w:val="00E366E5"/>
    <w:rsid w:val="00E413C7"/>
    <w:rsid w:val="00E418A2"/>
    <w:rsid w:val="00E47DE8"/>
    <w:rsid w:val="00E5611A"/>
    <w:rsid w:val="00E62908"/>
    <w:rsid w:val="00E63654"/>
    <w:rsid w:val="00E640F5"/>
    <w:rsid w:val="00E7001F"/>
    <w:rsid w:val="00E75F6D"/>
    <w:rsid w:val="00E822C2"/>
    <w:rsid w:val="00E83646"/>
    <w:rsid w:val="00E879B9"/>
    <w:rsid w:val="00E879F9"/>
    <w:rsid w:val="00E92273"/>
    <w:rsid w:val="00E95BF7"/>
    <w:rsid w:val="00E96D6E"/>
    <w:rsid w:val="00EA0FD1"/>
    <w:rsid w:val="00EA1542"/>
    <w:rsid w:val="00EB42B2"/>
    <w:rsid w:val="00EC0102"/>
    <w:rsid w:val="00EC6671"/>
    <w:rsid w:val="00EE21A2"/>
    <w:rsid w:val="00EE24E4"/>
    <w:rsid w:val="00EE6558"/>
    <w:rsid w:val="00EF495F"/>
    <w:rsid w:val="00F02411"/>
    <w:rsid w:val="00F031A0"/>
    <w:rsid w:val="00F05798"/>
    <w:rsid w:val="00F116E2"/>
    <w:rsid w:val="00F12A7F"/>
    <w:rsid w:val="00F155B4"/>
    <w:rsid w:val="00F26A6F"/>
    <w:rsid w:val="00F31602"/>
    <w:rsid w:val="00F32F5A"/>
    <w:rsid w:val="00F34A73"/>
    <w:rsid w:val="00F34DA0"/>
    <w:rsid w:val="00F37426"/>
    <w:rsid w:val="00F42EB6"/>
    <w:rsid w:val="00F4503D"/>
    <w:rsid w:val="00F50300"/>
    <w:rsid w:val="00F5308D"/>
    <w:rsid w:val="00F57C36"/>
    <w:rsid w:val="00F57E5E"/>
    <w:rsid w:val="00F60B14"/>
    <w:rsid w:val="00F63F7F"/>
    <w:rsid w:val="00F65A77"/>
    <w:rsid w:val="00F65BEB"/>
    <w:rsid w:val="00F66EBD"/>
    <w:rsid w:val="00F805C0"/>
    <w:rsid w:val="00F81681"/>
    <w:rsid w:val="00F86423"/>
    <w:rsid w:val="00F90C74"/>
    <w:rsid w:val="00F935C8"/>
    <w:rsid w:val="00F93F3D"/>
    <w:rsid w:val="00F97B70"/>
    <w:rsid w:val="00FA0D6A"/>
    <w:rsid w:val="00FA3790"/>
    <w:rsid w:val="00FA5C86"/>
    <w:rsid w:val="00FB5E51"/>
    <w:rsid w:val="00FB6A28"/>
    <w:rsid w:val="00FB77DC"/>
    <w:rsid w:val="00FC046A"/>
    <w:rsid w:val="00FC3B47"/>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2578</Words>
  <Characters>14698</Characters>
  <Application>Microsoft Office Word</Application>
  <DocSecurity>0</DocSecurity>
  <Lines>122</Lines>
  <Paragraphs>34</Paragraphs>
  <ScaleCrop>false</ScaleCrop>
  <Company>Hewlett-Packard Company</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2020-03-24T17:29:00Z</dcterms:created>
  <dcterms:modified xsi:type="dcterms:W3CDTF">2020-03-24T17:29:00Z</dcterms:modified>
</cp:coreProperties>
</file>